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A1" w:rsidRPr="008E07E9" w:rsidRDefault="000950A1" w:rsidP="000950A1">
      <w:pPr>
        <w:jc w:val="center"/>
        <w:rPr>
          <w:b/>
          <w:bCs/>
          <w:sz w:val="22"/>
          <w:szCs w:val="22"/>
        </w:rPr>
      </w:pPr>
      <w:r w:rsidRPr="008E07E9">
        <w:rPr>
          <w:b/>
          <w:bCs/>
          <w:sz w:val="22"/>
          <w:szCs w:val="22"/>
        </w:rPr>
        <w:t>Vyhlášení programu k předkládání žádostí o dotaci</w:t>
      </w:r>
    </w:p>
    <w:p w:rsidR="00654926" w:rsidRPr="008E07E9" w:rsidRDefault="000950A1" w:rsidP="005F33EE">
      <w:pPr>
        <w:autoSpaceDE/>
        <w:autoSpaceDN/>
        <w:jc w:val="center"/>
        <w:rPr>
          <w:b/>
          <w:bCs/>
          <w:sz w:val="22"/>
          <w:szCs w:val="22"/>
        </w:rPr>
      </w:pPr>
      <w:r w:rsidRPr="008E07E9">
        <w:rPr>
          <w:b/>
          <w:bCs/>
          <w:sz w:val="22"/>
          <w:szCs w:val="22"/>
        </w:rPr>
        <w:t xml:space="preserve"> </w:t>
      </w:r>
    </w:p>
    <w:p w:rsidR="000950A1" w:rsidRDefault="000950A1" w:rsidP="00511B3E">
      <w:pPr>
        <w:jc w:val="center"/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6345"/>
      </w:tblGrid>
      <w:tr w:rsidR="000950A1" w:rsidRPr="008E07E9" w:rsidTr="0002742A">
        <w:tc>
          <w:tcPr>
            <w:tcW w:w="1499" w:type="pct"/>
            <w:vAlign w:val="center"/>
          </w:tcPr>
          <w:p w:rsidR="000950A1" w:rsidRPr="008E07E9" w:rsidRDefault="000950A1" w:rsidP="0002742A">
            <w:pPr>
              <w:jc w:val="center"/>
              <w:rPr>
                <w:sz w:val="22"/>
                <w:szCs w:val="22"/>
              </w:rPr>
            </w:pPr>
            <w:r w:rsidRPr="008E07E9">
              <w:rPr>
                <w:sz w:val="22"/>
                <w:szCs w:val="22"/>
              </w:rPr>
              <w:t>Číslo a název dílčího fondu</w:t>
            </w:r>
          </w:p>
        </w:tc>
        <w:tc>
          <w:tcPr>
            <w:tcW w:w="3501" w:type="pct"/>
            <w:vAlign w:val="center"/>
          </w:tcPr>
          <w:p w:rsidR="000950A1" w:rsidRPr="008E07E9" w:rsidRDefault="000950A1" w:rsidP="0002742A">
            <w:pPr>
              <w:jc w:val="center"/>
              <w:rPr>
                <w:sz w:val="22"/>
                <w:szCs w:val="22"/>
              </w:rPr>
            </w:pPr>
            <w:r w:rsidRPr="008E07E9">
              <w:rPr>
                <w:sz w:val="22"/>
                <w:szCs w:val="22"/>
              </w:rPr>
              <w:t>5 Fond kultury a cestovního ruchu</w:t>
            </w:r>
          </w:p>
        </w:tc>
      </w:tr>
      <w:tr w:rsidR="000950A1" w:rsidRPr="008E07E9" w:rsidTr="0002742A">
        <w:tc>
          <w:tcPr>
            <w:tcW w:w="1499" w:type="pct"/>
            <w:vAlign w:val="center"/>
          </w:tcPr>
          <w:p w:rsidR="000950A1" w:rsidRPr="008E07E9" w:rsidRDefault="000950A1" w:rsidP="0002742A">
            <w:pPr>
              <w:jc w:val="center"/>
              <w:rPr>
                <w:sz w:val="22"/>
                <w:szCs w:val="22"/>
              </w:rPr>
            </w:pPr>
            <w:r w:rsidRPr="008E07E9">
              <w:rPr>
                <w:sz w:val="22"/>
                <w:szCs w:val="22"/>
              </w:rPr>
              <w:t>Správce programů dílčího fondu</w:t>
            </w:r>
          </w:p>
        </w:tc>
        <w:tc>
          <w:tcPr>
            <w:tcW w:w="3501" w:type="pct"/>
            <w:vAlign w:val="center"/>
          </w:tcPr>
          <w:p w:rsidR="000950A1" w:rsidRPr="008E07E9" w:rsidRDefault="000950A1" w:rsidP="0002742A">
            <w:pPr>
              <w:jc w:val="center"/>
              <w:rPr>
                <w:sz w:val="22"/>
                <w:szCs w:val="22"/>
              </w:rPr>
            </w:pPr>
            <w:r w:rsidRPr="008E07E9">
              <w:rPr>
                <w:sz w:val="22"/>
                <w:szCs w:val="22"/>
              </w:rPr>
              <w:t>Odbor cestovního ruchu, kultury a sportu</w:t>
            </w:r>
          </w:p>
        </w:tc>
      </w:tr>
    </w:tbl>
    <w:p w:rsidR="000950A1" w:rsidRDefault="000950A1" w:rsidP="000950A1">
      <w:pPr>
        <w:autoSpaceDE/>
        <w:autoSpaceDN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654926" w:rsidRPr="008E07E9" w:rsidRDefault="00654926" w:rsidP="003E0218">
      <w:pPr>
        <w:jc w:val="center"/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8E07E9" w:rsidRPr="008E07E9" w:rsidTr="008E07E9">
        <w:tc>
          <w:tcPr>
            <w:tcW w:w="5000" w:type="pct"/>
            <w:gridSpan w:val="2"/>
            <w:shd w:val="clear" w:color="auto" w:fill="C2D69B" w:themeFill="accent3" w:themeFillTint="99"/>
          </w:tcPr>
          <w:p w:rsidR="00D522A8" w:rsidRPr="008E07E9" w:rsidRDefault="00D522A8" w:rsidP="005F33EE">
            <w:pPr>
              <w:ind w:right="-288"/>
              <w:rPr>
                <w:b/>
                <w:bCs/>
                <w:sz w:val="22"/>
                <w:szCs w:val="22"/>
              </w:rPr>
            </w:pPr>
            <w:r w:rsidRPr="008E07E9">
              <w:rPr>
                <w:b/>
                <w:bCs/>
                <w:sz w:val="22"/>
                <w:szCs w:val="22"/>
              </w:rPr>
              <w:t>Číslo a název dílč</w:t>
            </w:r>
            <w:r w:rsidR="001870D0" w:rsidRPr="008E07E9">
              <w:rPr>
                <w:b/>
                <w:bCs/>
                <w:sz w:val="22"/>
                <w:szCs w:val="22"/>
              </w:rPr>
              <w:t xml:space="preserve">ího fondu: </w:t>
            </w:r>
            <w:r w:rsidRPr="008E07E9">
              <w:rPr>
                <w:b/>
                <w:bCs/>
                <w:sz w:val="22"/>
                <w:szCs w:val="22"/>
              </w:rPr>
              <w:t>5 Fond kultury a cestovního ruchu</w:t>
            </w:r>
          </w:p>
        </w:tc>
      </w:tr>
      <w:tr w:rsidR="00E1747C" w:rsidRPr="008E07E9" w:rsidTr="00881A82">
        <w:tc>
          <w:tcPr>
            <w:tcW w:w="5000" w:type="pct"/>
            <w:gridSpan w:val="2"/>
            <w:shd w:val="clear" w:color="auto" w:fill="FFFF00"/>
          </w:tcPr>
          <w:p w:rsidR="00E1747C" w:rsidRPr="008E07E9" w:rsidRDefault="00E1747C" w:rsidP="00881A82">
            <w:pPr>
              <w:ind w:right="-288"/>
              <w:rPr>
                <w:b/>
                <w:bCs/>
                <w:sz w:val="22"/>
                <w:szCs w:val="22"/>
              </w:rPr>
            </w:pPr>
            <w:r w:rsidRPr="008E07E9">
              <w:rPr>
                <w:b/>
                <w:bCs/>
                <w:sz w:val="22"/>
                <w:szCs w:val="22"/>
              </w:rPr>
              <w:t>Číslo a název programu: 5.2 Kulturní projekty na území města Liberec</w:t>
            </w:r>
          </w:p>
        </w:tc>
      </w:tr>
      <w:tr w:rsidR="00E1747C" w:rsidRPr="008E07E9" w:rsidTr="00881A82">
        <w:tc>
          <w:tcPr>
            <w:tcW w:w="1718" w:type="pct"/>
            <w:vAlign w:val="center"/>
          </w:tcPr>
          <w:p w:rsidR="00E1747C" w:rsidRPr="008E07E9" w:rsidRDefault="00E1747C" w:rsidP="00881A82">
            <w:pPr>
              <w:ind w:right="-108"/>
              <w:rPr>
                <w:bCs/>
                <w:sz w:val="22"/>
                <w:szCs w:val="22"/>
              </w:rPr>
            </w:pPr>
            <w:r w:rsidRPr="008E07E9">
              <w:rPr>
                <w:bCs/>
                <w:sz w:val="22"/>
                <w:szCs w:val="22"/>
              </w:rPr>
              <w:t>Účel podpory</w:t>
            </w:r>
          </w:p>
        </w:tc>
        <w:tc>
          <w:tcPr>
            <w:tcW w:w="3282" w:type="pct"/>
            <w:vAlign w:val="center"/>
          </w:tcPr>
          <w:p w:rsidR="00E1747C" w:rsidRPr="008E07E9" w:rsidRDefault="00E1747C" w:rsidP="00881A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Podpora</w:t>
            </w:r>
            <w:r w:rsidRPr="008E07E9">
              <w:rPr>
                <w:sz w:val="22"/>
                <w:szCs w:val="22"/>
              </w:rPr>
              <w:t xml:space="preserve"> kulturních projektů na celém území města, jakou jsou například jednorázová představení, festivaly, slavnosti, koncerty, pohádky, tematické večery, výstavy či expozice, jednorázové výtvarné počiny, umělecké performance aj., na zajištění jejich realizace a na tvorbu a zajištění jejich propagace</w:t>
            </w:r>
            <w:r>
              <w:rPr>
                <w:sz w:val="22"/>
                <w:szCs w:val="22"/>
              </w:rPr>
              <w:t>.</w:t>
            </w:r>
          </w:p>
          <w:p w:rsidR="00E1747C" w:rsidRPr="005F33EE" w:rsidRDefault="00E1747C" w:rsidP="00881A82">
            <w:pPr>
              <w:ind w:right="-288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Podpora </w:t>
            </w:r>
            <w:r w:rsidRPr="005F33EE">
              <w:rPr>
                <w:sz w:val="22"/>
                <w:szCs w:val="22"/>
              </w:rPr>
              <w:t>oprav drobných objektů historického dědictví</w:t>
            </w:r>
            <w:r>
              <w:rPr>
                <w:sz w:val="22"/>
                <w:szCs w:val="22"/>
              </w:rPr>
              <w:t>.</w:t>
            </w:r>
          </w:p>
        </w:tc>
      </w:tr>
      <w:tr w:rsidR="00E1747C" w:rsidRPr="008E07E9" w:rsidTr="00881A82">
        <w:tc>
          <w:tcPr>
            <w:tcW w:w="1718" w:type="pct"/>
            <w:vAlign w:val="center"/>
          </w:tcPr>
          <w:p w:rsidR="00E1747C" w:rsidRPr="008E07E9" w:rsidRDefault="00E1747C" w:rsidP="00881A82">
            <w:pPr>
              <w:ind w:right="-108"/>
              <w:rPr>
                <w:bCs/>
                <w:sz w:val="22"/>
                <w:szCs w:val="22"/>
              </w:rPr>
            </w:pPr>
            <w:r w:rsidRPr="008E07E9">
              <w:rPr>
                <w:bCs/>
                <w:sz w:val="22"/>
                <w:szCs w:val="22"/>
              </w:rPr>
              <w:t>Důvody podpory stanoveného účelu</w:t>
            </w:r>
          </w:p>
        </w:tc>
        <w:tc>
          <w:tcPr>
            <w:tcW w:w="3282" w:type="pct"/>
            <w:vAlign w:val="center"/>
          </w:tcPr>
          <w:p w:rsidR="00E1747C" w:rsidRPr="008E07E9" w:rsidRDefault="00E1747C" w:rsidP="00881A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</w:t>
            </w:r>
            <w:r w:rsidRPr="008E07E9">
              <w:rPr>
                <w:bCs/>
                <w:sz w:val="22"/>
                <w:szCs w:val="22"/>
              </w:rPr>
              <w:t>atraktivnění kultury pro širokou veřejnost na území města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E07E9">
              <w:rPr>
                <w:bCs/>
                <w:sz w:val="22"/>
                <w:szCs w:val="22"/>
              </w:rPr>
              <w:t>Liberce a</w:t>
            </w:r>
            <w:r>
              <w:rPr>
                <w:bCs/>
                <w:sz w:val="22"/>
                <w:szCs w:val="22"/>
              </w:rPr>
              <w:t> </w:t>
            </w:r>
            <w:r w:rsidRPr="008E07E9">
              <w:rPr>
                <w:bCs/>
                <w:sz w:val="22"/>
                <w:szCs w:val="22"/>
              </w:rPr>
              <w:t>umožnění drobných oprav historických objektů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E1747C" w:rsidRPr="008E07E9" w:rsidTr="00881A82">
        <w:tc>
          <w:tcPr>
            <w:tcW w:w="1718" w:type="pct"/>
            <w:vAlign w:val="center"/>
          </w:tcPr>
          <w:p w:rsidR="00E1747C" w:rsidRPr="008E07E9" w:rsidRDefault="00E1747C" w:rsidP="00881A82">
            <w:pPr>
              <w:rPr>
                <w:bCs/>
                <w:sz w:val="22"/>
                <w:szCs w:val="22"/>
              </w:rPr>
            </w:pPr>
            <w:r w:rsidRPr="008E07E9">
              <w:rPr>
                <w:bCs/>
                <w:sz w:val="22"/>
                <w:szCs w:val="22"/>
              </w:rPr>
              <w:t>Správce programů dílčího fondu</w:t>
            </w:r>
          </w:p>
        </w:tc>
        <w:tc>
          <w:tcPr>
            <w:tcW w:w="3282" w:type="pct"/>
            <w:vAlign w:val="center"/>
          </w:tcPr>
          <w:p w:rsidR="00E1747C" w:rsidRPr="008E07E9" w:rsidRDefault="00E1747C" w:rsidP="00881A82">
            <w:pPr>
              <w:rPr>
                <w:bCs/>
                <w:sz w:val="22"/>
                <w:szCs w:val="22"/>
              </w:rPr>
            </w:pPr>
            <w:r w:rsidRPr="008E07E9">
              <w:rPr>
                <w:bCs/>
                <w:sz w:val="22"/>
                <w:szCs w:val="22"/>
              </w:rPr>
              <w:t>Odbor cestovního ruchu, kultury a sportu</w:t>
            </w:r>
          </w:p>
        </w:tc>
      </w:tr>
      <w:tr w:rsidR="00E1747C" w:rsidRPr="008E07E9" w:rsidTr="00881A82">
        <w:tc>
          <w:tcPr>
            <w:tcW w:w="1718" w:type="pct"/>
            <w:vAlign w:val="center"/>
          </w:tcPr>
          <w:p w:rsidR="00E1747C" w:rsidRPr="008E07E9" w:rsidRDefault="00E1747C" w:rsidP="00881A82">
            <w:pPr>
              <w:ind w:right="-108"/>
              <w:rPr>
                <w:bCs/>
                <w:sz w:val="22"/>
                <w:szCs w:val="22"/>
              </w:rPr>
            </w:pPr>
            <w:r w:rsidRPr="008E07E9">
              <w:rPr>
                <w:bCs/>
                <w:sz w:val="22"/>
                <w:szCs w:val="22"/>
              </w:rPr>
              <w:t>Kontaktní osoby programu</w:t>
            </w:r>
          </w:p>
        </w:tc>
        <w:tc>
          <w:tcPr>
            <w:tcW w:w="3282" w:type="pct"/>
            <w:vAlign w:val="center"/>
          </w:tcPr>
          <w:p w:rsidR="00E1747C" w:rsidRPr="008E07E9" w:rsidRDefault="00E1747C" w:rsidP="00881A82">
            <w:pPr>
              <w:rPr>
                <w:bCs/>
                <w:sz w:val="22"/>
                <w:szCs w:val="22"/>
              </w:rPr>
            </w:pPr>
            <w:r w:rsidRPr="008E07E9">
              <w:rPr>
                <w:bCs/>
                <w:sz w:val="22"/>
                <w:szCs w:val="22"/>
              </w:rPr>
              <w:t>Ing. Ja</w:t>
            </w:r>
            <w:r>
              <w:rPr>
                <w:bCs/>
                <w:sz w:val="22"/>
                <w:szCs w:val="22"/>
              </w:rPr>
              <w:t>na</w:t>
            </w:r>
            <w:r w:rsidRPr="008E07E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Lelko</w:t>
            </w:r>
            <w:r w:rsidRPr="008E07E9">
              <w:rPr>
                <w:bCs/>
                <w:sz w:val="22"/>
                <w:szCs w:val="22"/>
              </w:rPr>
              <w:t xml:space="preserve">vá, </w:t>
            </w:r>
            <w:r>
              <w:rPr>
                <w:bCs/>
                <w:sz w:val="22"/>
                <w:szCs w:val="22"/>
              </w:rPr>
              <w:t>tel.: 485 243 </w:t>
            </w:r>
            <w:r w:rsidRPr="008E07E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39</w:t>
            </w:r>
            <w:r w:rsidRPr="008E07E9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lelkova</w:t>
            </w:r>
            <w:r w:rsidRPr="008E07E9">
              <w:rPr>
                <w:rFonts w:eastAsiaTheme="majorEastAsia"/>
                <w:sz w:val="22"/>
                <w:szCs w:val="22"/>
              </w:rPr>
              <w:t>.ja</w:t>
            </w:r>
            <w:r>
              <w:rPr>
                <w:rFonts w:eastAsiaTheme="majorEastAsia"/>
                <w:sz w:val="22"/>
                <w:szCs w:val="22"/>
              </w:rPr>
              <w:t>na</w:t>
            </w:r>
            <w:r w:rsidRPr="008E07E9">
              <w:rPr>
                <w:rFonts w:eastAsiaTheme="majorEastAsia"/>
                <w:sz w:val="22"/>
                <w:szCs w:val="22"/>
              </w:rPr>
              <w:t>@magistrat.liberec.cz</w:t>
            </w:r>
          </w:p>
        </w:tc>
      </w:tr>
      <w:tr w:rsidR="00E1747C" w:rsidRPr="008E07E9" w:rsidTr="00881A82">
        <w:tc>
          <w:tcPr>
            <w:tcW w:w="1718" w:type="pct"/>
            <w:vAlign w:val="center"/>
          </w:tcPr>
          <w:p w:rsidR="00E1747C" w:rsidRPr="008E07E9" w:rsidRDefault="00E1747C" w:rsidP="00881A82">
            <w:pPr>
              <w:ind w:right="-108"/>
              <w:rPr>
                <w:bCs/>
                <w:sz w:val="22"/>
                <w:szCs w:val="22"/>
              </w:rPr>
            </w:pPr>
            <w:r w:rsidRPr="008E07E9">
              <w:rPr>
                <w:bCs/>
                <w:sz w:val="22"/>
                <w:szCs w:val="22"/>
              </w:rPr>
              <w:t>Odkaz na webové stránky dílčího fondu / programu</w:t>
            </w:r>
          </w:p>
        </w:tc>
        <w:tc>
          <w:tcPr>
            <w:tcW w:w="3282" w:type="pct"/>
            <w:vAlign w:val="center"/>
          </w:tcPr>
          <w:p w:rsidR="00E1747C" w:rsidRPr="008E07E9" w:rsidRDefault="00BC4C59" w:rsidP="00881A82">
            <w:pPr>
              <w:rPr>
                <w:bCs/>
                <w:sz w:val="22"/>
                <w:szCs w:val="22"/>
              </w:rPr>
            </w:pPr>
            <w:r w:rsidRPr="00BC4C59">
              <w:rPr>
                <w:bCs/>
                <w:sz w:val="22"/>
                <w:szCs w:val="22"/>
              </w:rPr>
              <w:t>https://www.liberec.cz/cz/mesto-samos</w:t>
            </w:r>
            <w:r>
              <w:rPr>
                <w:bCs/>
                <w:sz w:val="22"/>
                <w:szCs w:val="22"/>
              </w:rPr>
              <w:t>prava/granty-dotace/fondy-mesta</w:t>
            </w:r>
          </w:p>
        </w:tc>
      </w:tr>
      <w:tr w:rsidR="00E1747C" w:rsidRPr="008E07E9" w:rsidTr="00881A82">
        <w:tc>
          <w:tcPr>
            <w:tcW w:w="1718" w:type="pct"/>
            <w:vAlign w:val="center"/>
          </w:tcPr>
          <w:p w:rsidR="00E1747C" w:rsidRPr="008E07E9" w:rsidRDefault="00E1747C" w:rsidP="00881A82">
            <w:pPr>
              <w:ind w:right="-108"/>
              <w:rPr>
                <w:bCs/>
                <w:sz w:val="22"/>
                <w:szCs w:val="22"/>
              </w:rPr>
            </w:pPr>
            <w:r w:rsidRPr="008E07E9">
              <w:rPr>
                <w:bCs/>
                <w:sz w:val="22"/>
                <w:szCs w:val="22"/>
              </w:rPr>
              <w:t>Lhůta pro podání žádosti</w:t>
            </w:r>
          </w:p>
        </w:tc>
        <w:tc>
          <w:tcPr>
            <w:tcW w:w="3282" w:type="pct"/>
            <w:vAlign w:val="center"/>
          </w:tcPr>
          <w:p w:rsidR="00E1747C" w:rsidRPr="00027756" w:rsidRDefault="00404862" w:rsidP="009133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E1747C">
              <w:rPr>
                <w:bCs/>
                <w:sz w:val="22"/>
                <w:szCs w:val="22"/>
              </w:rPr>
              <w:t xml:space="preserve">. </w:t>
            </w:r>
            <w:r w:rsidR="00913363">
              <w:rPr>
                <w:bCs/>
                <w:sz w:val="22"/>
                <w:szCs w:val="22"/>
              </w:rPr>
              <w:t>2</w:t>
            </w:r>
            <w:r w:rsidR="00E1747C">
              <w:rPr>
                <w:bCs/>
                <w:sz w:val="22"/>
                <w:szCs w:val="22"/>
              </w:rPr>
              <w:t>. 201</w:t>
            </w:r>
            <w:r>
              <w:rPr>
                <w:bCs/>
                <w:sz w:val="22"/>
                <w:szCs w:val="22"/>
              </w:rPr>
              <w:t>9</w:t>
            </w:r>
            <w:r w:rsidR="00E1747C" w:rsidRPr="00027756">
              <w:rPr>
                <w:bCs/>
                <w:sz w:val="22"/>
                <w:szCs w:val="22"/>
              </w:rPr>
              <w:t xml:space="preserve">, 8.00 hodin – </w:t>
            </w:r>
            <w:r w:rsidR="007E1702">
              <w:rPr>
                <w:bCs/>
                <w:sz w:val="22"/>
                <w:szCs w:val="22"/>
              </w:rPr>
              <w:t>1</w:t>
            </w:r>
            <w:r w:rsidR="00913363">
              <w:rPr>
                <w:bCs/>
                <w:sz w:val="22"/>
                <w:szCs w:val="22"/>
              </w:rPr>
              <w:t>8</w:t>
            </w:r>
            <w:r w:rsidR="00E1747C" w:rsidRPr="00027756">
              <w:rPr>
                <w:bCs/>
                <w:sz w:val="22"/>
                <w:szCs w:val="22"/>
              </w:rPr>
              <w:t xml:space="preserve">. </w:t>
            </w:r>
            <w:r w:rsidR="00913363">
              <w:rPr>
                <w:bCs/>
                <w:sz w:val="22"/>
                <w:szCs w:val="22"/>
              </w:rPr>
              <w:t>2</w:t>
            </w:r>
            <w:r w:rsidR="00E1747C" w:rsidRPr="00027756">
              <w:rPr>
                <w:bCs/>
                <w:sz w:val="22"/>
                <w:szCs w:val="22"/>
              </w:rPr>
              <w:t>. 201</w:t>
            </w:r>
            <w:r>
              <w:rPr>
                <w:bCs/>
                <w:sz w:val="22"/>
                <w:szCs w:val="22"/>
              </w:rPr>
              <w:t>9</w:t>
            </w:r>
            <w:r w:rsidR="00E1747C" w:rsidRPr="00027756">
              <w:rPr>
                <w:bCs/>
                <w:sz w:val="22"/>
                <w:szCs w:val="22"/>
              </w:rPr>
              <w:t>, 1</w:t>
            </w:r>
            <w:r w:rsidR="00913363">
              <w:rPr>
                <w:bCs/>
                <w:sz w:val="22"/>
                <w:szCs w:val="22"/>
              </w:rPr>
              <w:t>7</w:t>
            </w:r>
            <w:r w:rsidR="00E1747C" w:rsidRPr="00027756">
              <w:rPr>
                <w:bCs/>
                <w:sz w:val="22"/>
                <w:szCs w:val="22"/>
              </w:rPr>
              <w:t>.00 hodin</w:t>
            </w:r>
          </w:p>
        </w:tc>
      </w:tr>
      <w:tr w:rsidR="00E1747C" w:rsidRPr="008E07E9" w:rsidTr="00881A82">
        <w:tc>
          <w:tcPr>
            <w:tcW w:w="1718" w:type="pct"/>
            <w:vAlign w:val="center"/>
          </w:tcPr>
          <w:p w:rsidR="00E1747C" w:rsidRPr="008E07E9" w:rsidRDefault="00E1747C" w:rsidP="00881A82">
            <w:pPr>
              <w:ind w:right="-108"/>
              <w:rPr>
                <w:bCs/>
                <w:sz w:val="22"/>
                <w:szCs w:val="22"/>
              </w:rPr>
            </w:pPr>
            <w:r w:rsidRPr="008E07E9">
              <w:rPr>
                <w:bCs/>
                <w:sz w:val="22"/>
                <w:szCs w:val="22"/>
              </w:rPr>
              <w:t xml:space="preserve">Celkový finanční objem určený pro toto vyhlášení programu </w:t>
            </w:r>
          </w:p>
        </w:tc>
        <w:tc>
          <w:tcPr>
            <w:tcW w:w="3282" w:type="pct"/>
            <w:vAlign w:val="center"/>
          </w:tcPr>
          <w:p w:rsidR="00E1747C" w:rsidRPr="008E07E9" w:rsidRDefault="008C6259" w:rsidP="00881A82">
            <w:pPr>
              <w:ind w:right="-28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E1747C">
              <w:rPr>
                <w:b/>
                <w:bCs/>
                <w:sz w:val="22"/>
                <w:szCs w:val="22"/>
              </w:rPr>
              <w:t>00</w:t>
            </w:r>
            <w:r w:rsidR="00E1747C" w:rsidRPr="008E07E9">
              <w:rPr>
                <w:b/>
                <w:bCs/>
                <w:sz w:val="22"/>
                <w:szCs w:val="22"/>
              </w:rPr>
              <w:t xml:space="preserve"> 000 Kč</w:t>
            </w:r>
          </w:p>
        </w:tc>
      </w:tr>
    </w:tbl>
    <w:p w:rsidR="007B77FD" w:rsidRPr="008E07E9" w:rsidRDefault="007B77FD" w:rsidP="007B77FD">
      <w:pPr>
        <w:ind w:right="-288"/>
        <w:jc w:val="center"/>
        <w:rPr>
          <w:b/>
          <w:bCs/>
          <w:sz w:val="22"/>
          <w:szCs w:val="22"/>
        </w:rPr>
      </w:pPr>
    </w:p>
    <w:p w:rsidR="007B77FD" w:rsidRPr="008E07E9" w:rsidRDefault="007B77FD" w:rsidP="005F33EE">
      <w:pPr>
        <w:ind w:right="-288"/>
        <w:jc w:val="center"/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246"/>
      </w:tblGrid>
      <w:tr w:rsidR="008E07E9" w:rsidRPr="008E07E9" w:rsidTr="008E07E9">
        <w:tc>
          <w:tcPr>
            <w:tcW w:w="5000" w:type="pct"/>
            <w:gridSpan w:val="2"/>
            <w:shd w:val="clear" w:color="auto" w:fill="FBD4B4" w:themeFill="accent6" w:themeFillTint="66"/>
          </w:tcPr>
          <w:p w:rsidR="00D522A8" w:rsidRPr="008E07E9" w:rsidRDefault="00D522A8" w:rsidP="005F33EE">
            <w:pPr>
              <w:rPr>
                <w:b/>
                <w:sz w:val="22"/>
                <w:szCs w:val="22"/>
              </w:rPr>
            </w:pPr>
            <w:r w:rsidRPr="008E07E9">
              <w:rPr>
                <w:b/>
                <w:sz w:val="22"/>
                <w:szCs w:val="22"/>
              </w:rPr>
              <w:t>Výše dotace a uznatelnost výdajů programu</w:t>
            </w:r>
          </w:p>
        </w:tc>
      </w:tr>
      <w:tr w:rsidR="008E07E9" w:rsidRPr="008E07E9" w:rsidTr="005F33EE">
        <w:trPr>
          <w:trHeight w:val="185"/>
        </w:trPr>
        <w:tc>
          <w:tcPr>
            <w:tcW w:w="2657" w:type="pct"/>
            <w:vAlign w:val="center"/>
          </w:tcPr>
          <w:p w:rsidR="001870D0" w:rsidRPr="008E07E9" w:rsidRDefault="001870D0" w:rsidP="005F33EE">
            <w:pPr>
              <w:rPr>
                <w:sz w:val="22"/>
                <w:szCs w:val="22"/>
              </w:rPr>
            </w:pPr>
            <w:r w:rsidRPr="008E07E9">
              <w:rPr>
                <w:sz w:val="22"/>
                <w:szCs w:val="22"/>
              </w:rPr>
              <w:t>Minimální výše dotace (v Kč)</w:t>
            </w:r>
          </w:p>
        </w:tc>
        <w:tc>
          <w:tcPr>
            <w:tcW w:w="2343" w:type="pct"/>
            <w:vAlign w:val="center"/>
          </w:tcPr>
          <w:p w:rsidR="001870D0" w:rsidRPr="008E07E9" w:rsidRDefault="001870D0" w:rsidP="005F33EE">
            <w:pPr>
              <w:jc w:val="center"/>
              <w:rPr>
                <w:sz w:val="22"/>
                <w:szCs w:val="22"/>
              </w:rPr>
            </w:pPr>
            <w:r w:rsidRPr="008E07E9">
              <w:rPr>
                <w:sz w:val="22"/>
                <w:szCs w:val="22"/>
              </w:rPr>
              <w:t>0 Kč</w:t>
            </w:r>
          </w:p>
        </w:tc>
      </w:tr>
      <w:tr w:rsidR="008E07E9" w:rsidRPr="008E07E9" w:rsidTr="005F33EE">
        <w:trPr>
          <w:trHeight w:val="185"/>
        </w:trPr>
        <w:tc>
          <w:tcPr>
            <w:tcW w:w="2657" w:type="pct"/>
            <w:vAlign w:val="center"/>
          </w:tcPr>
          <w:p w:rsidR="0001604F" w:rsidRPr="008E07E9" w:rsidRDefault="0001604F" w:rsidP="005F33EE">
            <w:pPr>
              <w:rPr>
                <w:sz w:val="22"/>
                <w:szCs w:val="22"/>
              </w:rPr>
            </w:pPr>
            <w:r w:rsidRPr="008E07E9">
              <w:rPr>
                <w:sz w:val="22"/>
                <w:szCs w:val="22"/>
              </w:rPr>
              <w:t>Maximální výše dotace (v Kč)</w:t>
            </w:r>
          </w:p>
        </w:tc>
        <w:tc>
          <w:tcPr>
            <w:tcW w:w="2343" w:type="pct"/>
            <w:vAlign w:val="center"/>
          </w:tcPr>
          <w:p w:rsidR="0001604F" w:rsidRPr="008E07E9" w:rsidRDefault="0001604F" w:rsidP="005F33EE">
            <w:pPr>
              <w:jc w:val="center"/>
              <w:rPr>
                <w:sz w:val="22"/>
                <w:szCs w:val="22"/>
              </w:rPr>
            </w:pPr>
            <w:r w:rsidRPr="008E07E9">
              <w:rPr>
                <w:sz w:val="22"/>
                <w:szCs w:val="22"/>
              </w:rPr>
              <w:t xml:space="preserve">49 000 Kč </w:t>
            </w:r>
          </w:p>
        </w:tc>
      </w:tr>
      <w:tr w:rsidR="008E07E9" w:rsidRPr="008E07E9" w:rsidTr="005F33EE">
        <w:trPr>
          <w:trHeight w:val="185"/>
        </w:trPr>
        <w:tc>
          <w:tcPr>
            <w:tcW w:w="2657" w:type="pct"/>
            <w:vAlign w:val="center"/>
          </w:tcPr>
          <w:p w:rsidR="0001604F" w:rsidRPr="002900A7" w:rsidRDefault="0001604F" w:rsidP="005F33EE">
            <w:pPr>
              <w:rPr>
                <w:sz w:val="22"/>
                <w:szCs w:val="22"/>
                <w:highlight w:val="magenta"/>
              </w:rPr>
            </w:pPr>
            <w:r w:rsidRPr="00B95ED0">
              <w:rPr>
                <w:sz w:val="22"/>
                <w:szCs w:val="22"/>
              </w:rPr>
              <w:t>Maximální výše dotace SML z celkových uznatelných výdajů projektu (v %)</w:t>
            </w:r>
          </w:p>
        </w:tc>
        <w:tc>
          <w:tcPr>
            <w:tcW w:w="2343" w:type="pct"/>
            <w:vAlign w:val="center"/>
          </w:tcPr>
          <w:p w:rsidR="0001604F" w:rsidRPr="002900A7" w:rsidRDefault="00B95ED0" w:rsidP="005F33EE">
            <w:pPr>
              <w:jc w:val="center"/>
              <w:rPr>
                <w:sz w:val="22"/>
                <w:szCs w:val="22"/>
                <w:highlight w:val="magenta"/>
              </w:rPr>
            </w:pPr>
            <w:r w:rsidRPr="00B95ED0">
              <w:rPr>
                <w:sz w:val="22"/>
                <w:szCs w:val="22"/>
              </w:rPr>
              <w:t>90%</w:t>
            </w:r>
          </w:p>
        </w:tc>
      </w:tr>
      <w:tr w:rsidR="008E07E9" w:rsidRPr="008E07E9" w:rsidTr="005F33EE">
        <w:trPr>
          <w:trHeight w:val="185"/>
        </w:trPr>
        <w:tc>
          <w:tcPr>
            <w:tcW w:w="2657" w:type="pct"/>
            <w:vAlign w:val="center"/>
          </w:tcPr>
          <w:p w:rsidR="0001604F" w:rsidRPr="008E07E9" w:rsidRDefault="0001604F" w:rsidP="005F33EE">
            <w:pPr>
              <w:rPr>
                <w:sz w:val="22"/>
                <w:szCs w:val="22"/>
              </w:rPr>
            </w:pPr>
            <w:r w:rsidRPr="008E07E9">
              <w:rPr>
                <w:sz w:val="22"/>
                <w:szCs w:val="22"/>
              </w:rPr>
              <w:t>Minimální výše spolufinancování ze strany žadatele (v % z celkových uznatelných výdajů projektu)</w:t>
            </w:r>
          </w:p>
        </w:tc>
        <w:tc>
          <w:tcPr>
            <w:tcW w:w="2343" w:type="pct"/>
            <w:vAlign w:val="center"/>
          </w:tcPr>
          <w:p w:rsidR="0001604F" w:rsidRPr="008E07E9" w:rsidRDefault="009A343E" w:rsidP="005F33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604F" w:rsidRPr="008E07E9">
              <w:rPr>
                <w:sz w:val="22"/>
                <w:szCs w:val="22"/>
              </w:rPr>
              <w:t>0 %</w:t>
            </w:r>
          </w:p>
        </w:tc>
      </w:tr>
      <w:tr w:rsidR="008E07E9" w:rsidRPr="008E07E9" w:rsidTr="005F33EE">
        <w:trPr>
          <w:trHeight w:val="185"/>
        </w:trPr>
        <w:tc>
          <w:tcPr>
            <w:tcW w:w="2657" w:type="pct"/>
            <w:vAlign w:val="center"/>
          </w:tcPr>
          <w:p w:rsidR="0001604F" w:rsidRPr="008E07E9" w:rsidRDefault="0001604F" w:rsidP="005F33EE">
            <w:pPr>
              <w:rPr>
                <w:sz w:val="22"/>
                <w:szCs w:val="22"/>
              </w:rPr>
            </w:pPr>
            <w:r w:rsidRPr="008E07E9">
              <w:rPr>
                <w:sz w:val="22"/>
                <w:szCs w:val="22"/>
              </w:rPr>
              <w:t>Maximální počet žádostí, které může podat jeden žadatel v této výzvě do programu</w:t>
            </w:r>
          </w:p>
        </w:tc>
        <w:tc>
          <w:tcPr>
            <w:tcW w:w="2343" w:type="pct"/>
            <w:vAlign w:val="center"/>
          </w:tcPr>
          <w:p w:rsidR="0001604F" w:rsidRPr="008E07E9" w:rsidRDefault="003C0711" w:rsidP="003C0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E07E9" w:rsidRPr="008E07E9" w:rsidTr="005F33EE">
        <w:tc>
          <w:tcPr>
            <w:tcW w:w="2657" w:type="pct"/>
          </w:tcPr>
          <w:p w:rsidR="0001604F" w:rsidRPr="008E07E9" w:rsidRDefault="0001604F" w:rsidP="005F33EE">
            <w:pPr>
              <w:rPr>
                <w:sz w:val="22"/>
                <w:szCs w:val="22"/>
              </w:rPr>
            </w:pPr>
            <w:r w:rsidRPr="008E07E9">
              <w:rPr>
                <w:sz w:val="22"/>
                <w:szCs w:val="22"/>
              </w:rPr>
              <w:t>Uznatelné výdaje</w:t>
            </w:r>
          </w:p>
        </w:tc>
        <w:tc>
          <w:tcPr>
            <w:tcW w:w="2343" w:type="pct"/>
          </w:tcPr>
          <w:p w:rsidR="0001604F" w:rsidRPr="008E07E9" w:rsidRDefault="0001604F" w:rsidP="005F33EE">
            <w:pPr>
              <w:jc w:val="center"/>
              <w:rPr>
                <w:sz w:val="22"/>
                <w:szCs w:val="22"/>
              </w:rPr>
            </w:pPr>
            <w:r w:rsidRPr="008E07E9">
              <w:rPr>
                <w:sz w:val="22"/>
                <w:szCs w:val="22"/>
              </w:rPr>
              <w:t>Viz Pravidla pro poskytování dotací z Fondu kultury a cestovního ruchu</w:t>
            </w:r>
          </w:p>
        </w:tc>
      </w:tr>
      <w:tr w:rsidR="008E07E9" w:rsidRPr="008E07E9" w:rsidTr="005F33EE">
        <w:trPr>
          <w:trHeight w:val="285"/>
        </w:trPr>
        <w:tc>
          <w:tcPr>
            <w:tcW w:w="2657" w:type="pct"/>
          </w:tcPr>
          <w:p w:rsidR="0001604F" w:rsidRPr="008E07E9" w:rsidRDefault="0001604F" w:rsidP="005F33EE">
            <w:pPr>
              <w:rPr>
                <w:sz w:val="22"/>
                <w:szCs w:val="22"/>
              </w:rPr>
            </w:pPr>
            <w:r w:rsidRPr="008E07E9">
              <w:rPr>
                <w:sz w:val="22"/>
                <w:szCs w:val="22"/>
              </w:rPr>
              <w:t>Neuznatelné výdaje</w:t>
            </w:r>
          </w:p>
        </w:tc>
        <w:tc>
          <w:tcPr>
            <w:tcW w:w="2343" w:type="pct"/>
          </w:tcPr>
          <w:p w:rsidR="0001604F" w:rsidRPr="008E07E9" w:rsidRDefault="0001604F" w:rsidP="005F33EE">
            <w:pPr>
              <w:jc w:val="center"/>
              <w:rPr>
                <w:sz w:val="22"/>
                <w:szCs w:val="22"/>
              </w:rPr>
            </w:pPr>
            <w:r w:rsidRPr="008E07E9">
              <w:rPr>
                <w:sz w:val="22"/>
                <w:szCs w:val="22"/>
              </w:rPr>
              <w:t>Viz Pravidla pro poskytování dotací z Fondu kultury a cestovního ruchu</w:t>
            </w:r>
          </w:p>
        </w:tc>
      </w:tr>
    </w:tbl>
    <w:p w:rsidR="00D522A8" w:rsidRPr="008E07E9" w:rsidRDefault="00D522A8" w:rsidP="005F33EE">
      <w:pPr>
        <w:ind w:right="-288"/>
        <w:jc w:val="center"/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394"/>
        <w:gridCol w:w="2102"/>
        <w:gridCol w:w="3543"/>
        <w:gridCol w:w="1555"/>
      </w:tblGrid>
      <w:tr w:rsidR="008E07E9" w:rsidRPr="008E07E9" w:rsidTr="00511B3E">
        <w:tc>
          <w:tcPr>
            <w:tcW w:w="5000" w:type="pct"/>
            <w:gridSpan w:val="5"/>
            <w:shd w:val="clear" w:color="auto" w:fill="FBD4B4" w:themeFill="accent6" w:themeFillTint="66"/>
          </w:tcPr>
          <w:p w:rsidR="00D522A8" w:rsidRPr="008E07E9" w:rsidRDefault="00D522A8" w:rsidP="005F33EE">
            <w:pPr>
              <w:rPr>
                <w:b/>
                <w:sz w:val="22"/>
                <w:szCs w:val="22"/>
              </w:rPr>
            </w:pPr>
            <w:r w:rsidRPr="008E07E9">
              <w:rPr>
                <w:b/>
                <w:sz w:val="22"/>
                <w:szCs w:val="22"/>
              </w:rPr>
              <w:t>Ostatní podmínky programu</w:t>
            </w:r>
          </w:p>
        </w:tc>
      </w:tr>
      <w:tr w:rsidR="008E07E9" w:rsidRPr="008E07E9" w:rsidTr="00511B3E">
        <w:tblPrEx>
          <w:tblLook w:val="01E0" w:firstRow="1" w:lastRow="1" w:firstColumn="1" w:lastColumn="1" w:noHBand="0" w:noVBand="0"/>
        </w:tblPrEx>
        <w:tc>
          <w:tcPr>
            <w:tcW w:w="258" w:type="pct"/>
            <w:shd w:val="clear" w:color="auto" w:fill="auto"/>
            <w:vAlign w:val="center"/>
          </w:tcPr>
          <w:p w:rsidR="00D522A8" w:rsidRPr="008E07E9" w:rsidRDefault="00D522A8" w:rsidP="005F33EE">
            <w:pPr>
              <w:rPr>
                <w:sz w:val="22"/>
                <w:szCs w:val="22"/>
              </w:rPr>
            </w:pPr>
            <w:r w:rsidRPr="008E07E9">
              <w:rPr>
                <w:sz w:val="22"/>
                <w:szCs w:val="22"/>
              </w:rPr>
              <w:t>A.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D522A8" w:rsidRPr="008E07E9" w:rsidRDefault="00D522A8" w:rsidP="005F33EE">
            <w:pPr>
              <w:jc w:val="center"/>
              <w:rPr>
                <w:b/>
                <w:sz w:val="22"/>
                <w:szCs w:val="22"/>
              </w:rPr>
            </w:pPr>
            <w:r w:rsidRPr="008E07E9">
              <w:rPr>
                <w:b/>
                <w:sz w:val="22"/>
                <w:szCs w:val="22"/>
              </w:rPr>
              <w:t>Okruh způsobilých žadatelů:</w:t>
            </w:r>
          </w:p>
        </w:tc>
        <w:tc>
          <w:tcPr>
            <w:tcW w:w="3973" w:type="pct"/>
            <w:gridSpan w:val="3"/>
            <w:shd w:val="clear" w:color="auto" w:fill="auto"/>
            <w:vAlign w:val="center"/>
          </w:tcPr>
          <w:p w:rsidR="00D522A8" w:rsidRPr="008E07E9" w:rsidRDefault="00997EB1" w:rsidP="00997EB1">
            <w:pPr>
              <w:rPr>
                <w:sz w:val="22"/>
                <w:szCs w:val="22"/>
              </w:rPr>
            </w:pPr>
            <w:r w:rsidRPr="00997EB1">
              <w:rPr>
                <w:sz w:val="22"/>
                <w:szCs w:val="22"/>
              </w:rPr>
              <w:t>Fyzická či právnická osoba s výjimkou akciové společnosti s akciemi na doručitele</w:t>
            </w:r>
            <w:r w:rsidR="009A343E">
              <w:rPr>
                <w:sz w:val="22"/>
                <w:szCs w:val="22"/>
              </w:rPr>
              <w:t>, s výjimkou příspěvkových organizací zřizovaných statutárním městem Liberec</w:t>
            </w:r>
            <w:r w:rsidRPr="00997EB1">
              <w:rPr>
                <w:sz w:val="22"/>
                <w:szCs w:val="22"/>
              </w:rPr>
              <w:t xml:space="preserve"> a s výjimkou spolků, které v rozporu s ustanovením § 122 zákona č. 304/2013 Sb., o veřejných rejstřících právnických a fyzických osob, v platném znění, nepřizpůsobily stav zapsaný ve spolkovém rejstříku stavu požadovanému tímto zákonem.</w:t>
            </w:r>
          </w:p>
        </w:tc>
      </w:tr>
      <w:tr w:rsidR="008E07E9" w:rsidRPr="008E07E9" w:rsidTr="00511B3E">
        <w:tblPrEx>
          <w:tblLook w:val="01E0" w:firstRow="1" w:lastRow="1" w:firstColumn="1" w:lastColumn="1" w:noHBand="0" w:noVBand="0"/>
        </w:tblPrEx>
        <w:tc>
          <w:tcPr>
            <w:tcW w:w="258" w:type="pct"/>
            <w:shd w:val="clear" w:color="auto" w:fill="auto"/>
            <w:vAlign w:val="center"/>
          </w:tcPr>
          <w:p w:rsidR="00E35F9C" w:rsidRPr="008E07E9" w:rsidRDefault="00E35F9C" w:rsidP="005F33EE">
            <w:pPr>
              <w:jc w:val="center"/>
              <w:rPr>
                <w:sz w:val="22"/>
                <w:szCs w:val="22"/>
              </w:rPr>
            </w:pPr>
            <w:r w:rsidRPr="008E07E9">
              <w:rPr>
                <w:sz w:val="22"/>
                <w:szCs w:val="22"/>
              </w:rPr>
              <w:t>B.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E35F9C" w:rsidRPr="008E07E9" w:rsidRDefault="00A831AA" w:rsidP="005F33EE">
            <w:pPr>
              <w:jc w:val="center"/>
              <w:rPr>
                <w:b/>
                <w:sz w:val="22"/>
                <w:szCs w:val="22"/>
              </w:rPr>
            </w:pPr>
            <w:r w:rsidRPr="008E07E9">
              <w:rPr>
                <w:b/>
                <w:sz w:val="22"/>
                <w:szCs w:val="22"/>
              </w:rPr>
              <w:t>Omezení podpory:</w:t>
            </w:r>
          </w:p>
        </w:tc>
        <w:tc>
          <w:tcPr>
            <w:tcW w:w="3973" w:type="pct"/>
            <w:gridSpan w:val="3"/>
            <w:shd w:val="clear" w:color="auto" w:fill="auto"/>
            <w:vAlign w:val="center"/>
          </w:tcPr>
          <w:p w:rsidR="00E35F9C" w:rsidRPr="008E07E9" w:rsidRDefault="00A831AA" w:rsidP="005F33EE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8E07E9">
              <w:rPr>
                <w:sz w:val="22"/>
                <w:szCs w:val="22"/>
              </w:rPr>
              <w:t>Projekty budou posouzeny z hlediska možného poskytnutí finančních prostředků dle Nařízení Evropské komise č. 1407/2013 o použití článků 107 a 108 Smlouvy na podporu de minimis.</w:t>
            </w:r>
          </w:p>
        </w:tc>
      </w:tr>
      <w:tr w:rsidR="008E07E9" w:rsidRPr="008E07E9" w:rsidTr="00511B3E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58" w:type="pct"/>
            <w:shd w:val="clear" w:color="auto" w:fill="auto"/>
            <w:vAlign w:val="center"/>
          </w:tcPr>
          <w:p w:rsidR="00D522A8" w:rsidRPr="008E07E9" w:rsidRDefault="00D522A8" w:rsidP="005F33EE">
            <w:pPr>
              <w:jc w:val="center"/>
              <w:rPr>
                <w:sz w:val="22"/>
                <w:szCs w:val="22"/>
              </w:rPr>
            </w:pPr>
            <w:r w:rsidRPr="008E07E9">
              <w:rPr>
                <w:sz w:val="22"/>
                <w:szCs w:val="22"/>
              </w:rPr>
              <w:t>C.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D522A8" w:rsidRPr="008E07E9" w:rsidRDefault="00D522A8" w:rsidP="005F33EE">
            <w:pPr>
              <w:jc w:val="center"/>
              <w:rPr>
                <w:b/>
                <w:sz w:val="22"/>
                <w:szCs w:val="22"/>
              </w:rPr>
            </w:pPr>
            <w:r w:rsidRPr="008E07E9">
              <w:rPr>
                <w:b/>
                <w:sz w:val="22"/>
                <w:szCs w:val="22"/>
              </w:rPr>
              <w:t>Forma podpory:</w:t>
            </w:r>
          </w:p>
        </w:tc>
        <w:tc>
          <w:tcPr>
            <w:tcW w:w="3973" w:type="pct"/>
            <w:gridSpan w:val="3"/>
            <w:shd w:val="clear" w:color="auto" w:fill="auto"/>
            <w:vAlign w:val="center"/>
          </w:tcPr>
          <w:p w:rsidR="00D522A8" w:rsidRPr="008E07E9" w:rsidRDefault="00D522A8" w:rsidP="005F33EE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8E07E9">
              <w:rPr>
                <w:sz w:val="22"/>
                <w:szCs w:val="22"/>
              </w:rPr>
              <w:t xml:space="preserve">účelová neinvestiční dotace </w:t>
            </w:r>
          </w:p>
        </w:tc>
      </w:tr>
      <w:tr w:rsidR="009A343E" w:rsidRPr="008E07E9" w:rsidTr="00714A89">
        <w:tblPrEx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258" w:type="pct"/>
            <w:shd w:val="clear" w:color="auto" w:fill="auto"/>
            <w:vAlign w:val="center"/>
          </w:tcPr>
          <w:p w:rsidR="009A343E" w:rsidRPr="008E07E9" w:rsidRDefault="009A343E" w:rsidP="00714A89">
            <w:pPr>
              <w:jc w:val="center"/>
              <w:rPr>
                <w:sz w:val="22"/>
                <w:szCs w:val="22"/>
              </w:rPr>
            </w:pPr>
            <w:r w:rsidRPr="008E07E9">
              <w:rPr>
                <w:sz w:val="22"/>
                <w:szCs w:val="22"/>
              </w:rPr>
              <w:lastRenderedPageBreak/>
              <w:t>D.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9A343E" w:rsidRPr="008E07E9" w:rsidRDefault="009A343E" w:rsidP="00714A89">
            <w:pPr>
              <w:jc w:val="center"/>
              <w:rPr>
                <w:b/>
                <w:sz w:val="22"/>
                <w:szCs w:val="22"/>
              </w:rPr>
            </w:pPr>
            <w:r w:rsidRPr="008E07E9">
              <w:rPr>
                <w:b/>
                <w:sz w:val="22"/>
                <w:szCs w:val="22"/>
              </w:rPr>
              <w:t>Termín realizace aktivit:</w:t>
            </w:r>
          </w:p>
        </w:tc>
        <w:tc>
          <w:tcPr>
            <w:tcW w:w="3973" w:type="pct"/>
            <w:gridSpan w:val="3"/>
            <w:shd w:val="clear" w:color="auto" w:fill="auto"/>
            <w:vAlign w:val="center"/>
          </w:tcPr>
          <w:p w:rsidR="009A343E" w:rsidRPr="003C0711" w:rsidRDefault="00B2292B" w:rsidP="00404862">
            <w:pPr>
              <w:pStyle w:val="Odstavecseseznamem"/>
              <w:numPr>
                <w:ilvl w:val="0"/>
                <w:numId w:val="33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dubna</w:t>
            </w:r>
            <w:r w:rsidR="009A343E" w:rsidRPr="003C0711">
              <w:rPr>
                <w:sz w:val="22"/>
                <w:szCs w:val="22"/>
              </w:rPr>
              <w:t xml:space="preserve"> 201</w:t>
            </w:r>
            <w:r w:rsidR="00404862">
              <w:rPr>
                <w:sz w:val="22"/>
                <w:szCs w:val="22"/>
              </w:rPr>
              <w:t>9</w:t>
            </w:r>
            <w:r w:rsidR="009A343E" w:rsidRPr="003C0711">
              <w:rPr>
                <w:sz w:val="22"/>
                <w:szCs w:val="22"/>
              </w:rPr>
              <w:t xml:space="preserve"> – 3</w:t>
            </w:r>
            <w:r>
              <w:rPr>
                <w:sz w:val="22"/>
                <w:szCs w:val="22"/>
              </w:rPr>
              <w:t>0</w:t>
            </w:r>
            <w:r w:rsidR="009A343E">
              <w:rPr>
                <w:sz w:val="22"/>
                <w:szCs w:val="22"/>
              </w:rPr>
              <w:t>.</w:t>
            </w:r>
            <w:r w:rsidR="009A343E" w:rsidRPr="003C07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září</w:t>
            </w:r>
            <w:r w:rsidR="009A343E">
              <w:rPr>
                <w:sz w:val="22"/>
                <w:szCs w:val="22"/>
              </w:rPr>
              <w:t xml:space="preserve"> 201</w:t>
            </w:r>
            <w:r w:rsidR="00404862">
              <w:rPr>
                <w:sz w:val="22"/>
                <w:szCs w:val="22"/>
              </w:rPr>
              <w:t>9</w:t>
            </w:r>
          </w:p>
        </w:tc>
      </w:tr>
      <w:tr w:rsidR="009A343E" w:rsidRPr="008E07E9" w:rsidTr="00714A89">
        <w:tblPrEx>
          <w:tblLook w:val="01E0" w:firstRow="1" w:lastRow="1" w:firstColumn="1" w:lastColumn="1" w:noHBand="0" w:noVBand="0"/>
        </w:tblPrEx>
        <w:tc>
          <w:tcPr>
            <w:tcW w:w="258" w:type="pct"/>
            <w:shd w:val="clear" w:color="auto" w:fill="auto"/>
            <w:vAlign w:val="center"/>
          </w:tcPr>
          <w:p w:rsidR="009A343E" w:rsidRPr="008E07E9" w:rsidRDefault="009A343E" w:rsidP="00714A89">
            <w:pPr>
              <w:jc w:val="center"/>
              <w:rPr>
                <w:sz w:val="22"/>
                <w:szCs w:val="22"/>
              </w:rPr>
            </w:pPr>
            <w:r w:rsidRPr="008E07E9">
              <w:rPr>
                <w:sz w:val="22"/>
                <w:szCs w:val="22"/>
              </w:rPr>
              <w:t>E.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9A343E" w:rsidRPr="002073C3" w:rsidRDefault="009A343E" w:rsidP="00714A89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2073C3">
              <w:rPr>
                <w:b/>
                <w:bCs/>
                <w:sz w:val="22"/>
                <w:szCs w:val="22"/>
                <w:lang w:eastAsia="ar-SA"/>
              </w:rPr>
              <w:t>Způsob a místo podání žádosti:</w:t>
            </w:r>
          </w:p>
        </w:tc>
        <w:tc>
          <w:tcPr>
            <w:tcW w:w="3973" w:type="pct"/>
            <w:gridSpan w:val="3"/>
            <w:shd w:val="clear" w:color="auto" w:fill="auto"/>
            <w:vAlign w:val="center"/>
          </w:tcPr>
          <w:p w:rsidR="009A343E" w:rsidRPr="002073C3" w:rsidRDefault="009A343E" w:rsidP="00714A89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073C3">
              <w:rPr>
                <w:sz w:val="22"/>
                <w:szCs w:val="22"/>
              </w:rPr>
              <w:t xml:space="preserve">Prostřednictvím </w:t>
            </w:r>
            <w:r w:rsidRPr="002073C3">
              <w:rPr>
                <w:b/>
                <w:sz w:val="22"/>
                <w:szCs w:val="22"/>
              </w:rPr>
              <w:t>portálového podání</w:t>
            </w:r>
            <w:r w:rsidRPr="002073C3">
              <w:rPr>
                <w:sz w:val="22"/>
                <w:szCs w:val="22"/>
              </w:rPr>
              <w:t xml:space="preserve"> na webových stránkách SML jednou ze tří možností:</w:t>
            </w:r>
          </w:p>
          <w:p w:rsidR="009A343E" w:rsidRPr="00316261" w:rsidRDefault="009A343E" w:rsidP="00714A89">
            <w:pPr>
              <w:pStyle w:val="Normln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073C3">
              <w:rPr>
                <w:sz w:val="22"/>
                <w:szCs w:val="22"/>
              </w:rPr>
              <w:t xml:space="preserve">elektronicky </w:t>
            </w:r>
            <w:r w:rsidRPr="00316261">
              <w:rPr>
                <w:sz w:val="22"/>
                <w:szCs w:val="22"/>
              </w:rPr>
              <w:t>formou datové schránky</w:t>
            </w:r>
          </w:p>
          <w:p w:rsidR="009A343E" w:rsidRPr="00316261" w:rsidRDefault="009A343E" w:rsidP="00714A89">
            <w:pPr>
              <w:pStyle w:val="Normln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16261">
              <w:rPr>
                <w:sz w:val="22"/>
                <w:szCs w:val="22"/>
              </w:rPr>
              <w:t>elektronicky se zaručeným elektronickým podpisem</w:t>
            </w:r>
          </w:p>
          <w:p w:rsidR="009A343E" w:rsidRPr="004543B1" w:rsidRDefault="009A343E" w:rsidP="00714A89">
            <w:pPr>
              <w:pStyle w:val="Normln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43B1">
              <w:rPr>
                <w:sz w:val="22"/>
                <w:szCs w:val="22"/>
              </w:rPr>
              <w:t xml:space="preserve">elektronicky </w:t>
            </w:r>
            <w:r w:rsidRPr="00316261">
              <w:rPr>
                <w:sz w:val="22"/>
                <w:szCs w:val="22"/>
                <w:u w:val="single"/>
              </w:rPr>
              <w:t xml:space="preserve">bez zaručeného elektronického podpisu </w:t>
            </w:r>
            <w:r>
              <w:rPr>
                <w:sz w:val="22"/>
                <w:szCs w:val="22"/>
                <w:u w:val="single"/>
              </w:rPr>
              <w:t>a zároveň</w:t>
            </w:r>
            <w:r w:rsidRPr="00316261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vytištění identické </w:t>
            </w:r>
            <w:r w:rsidRPr="00316261">
              <w:rPr>
                <w:sz w:val="22"/>
                <w:szCs w:val="22"/>
                <w:u w:val="single"/>
              </w:rPr>
              <w:t>verze z portálového podání žádosti</w:t>
            </w:r>
            <w:r>
              <w:rPr>
                <w:sz w:val="22"/>
                <w:szCs w:val="22"/>
              </w:rPr>
              <w:t xml:space="preserve"> (vytištěné musí být podepsané, případně orazítkované) a doručené buď:</w:t>
            </w:r>
          </w:p>
          <w:p w:rsidR="009A343E" w:rsidRPr="002073C3" w:rsidRDefault="009A343E" w:rsidP="00714A89">
            <w:pPr>
              <w:pStyle w:val="Normln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1569" w:hanging="425"/>
              <w:jc w:val="both"/>
              <w:rPr>
                <w:sz w:val="22"/>
                <w:szCs w:val="22"/>
              </w:rPr>
            </w:pPr>
            <w:r w:rsidRPr="002073C3">
              <w:rPr>
                <w:sz w:val="22"/>
                <w:szCs w:val="22"/>
              </w:rPr>
              <w:t>poštou na adresu nám. Dr. E. Beneše 1, 460 59 Liberec</w:t>
            </w:r>
          </w:p>
          <w:p w:rsidR="009A343E" w:rsidRPr="002073C3" w:rsidRDefault="009A343E" w:rsidP="00714A89">
            <w:pPr>
              <w:pStyle w:val="Normln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1569" w:hanging="425"/>
              <w:jc w:val="both"/>
              <w:rPr>
                <w:sz w:val="22"/>
                <w:szCs w:val="22"/>
              </w:rPr>
            </w:pPr>
            <w:r w:rsidRPr="002073C3">
              <w:rPr>
                <w:sz w:val="22"/>
                <w:szCs w:val="22"/>
              </w:rPr>
              <w:t>nebo osobně na podatelnu MML.</w:t>
            </w:r>
          </w:p>
        </w:tc>
      </w:tr>
      <w:tr w:rsidR="009A343E" w:rsidRPr="002073C3" w:rsidTr="00714A89">
        <w:tblPrEx>
          <w:tblLook w:val="01E0" w:firstRow="1" w:lastRow="1" w:firstColumn="1" w:lastColumn="1" w:noHBand="0" w:noVBand="0"/>
        </w:tblPrEx>
        <w:tc>
          <w:tcPr>
            <w:tcW w:w="258" w:type="pct"/>
            <w:shd w:val="clear" w:color="auto" w:fill="auto"/>
            <w:vAlign w:val="center"/>
          </w:tcPr>
          <w:p w:rsidR="009A343E" w:rsidRPr="00695896" w:rsidRDefault="009A343E" w:rsidP="00714A89">
            <w:pPr>
              <w:jc w:val="center"/>
              <w:rPr>
                <w:sz w:val="22"/>
                <w:szCs w:val="22"/>
              </w:rPr>
            </w:pPr>
            <w:r w:rsidRPr="00695896">
              <w:rPr>
                <w:sz w:val="22"/>
                <w:szCs w:val="22"/>
              </w:rPr>
              <w:t>F.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9A343E" w:rsidRPr="00695896" w:rsidRDefault="009A343E" w:rsidP="00714A89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95896">
              <w:rPr>
                <w:b/>
                <w:sz w:val="22"/>
                <w:szCs w:val="22"/>
              </w:rPr>
              <w:t>Povinné přílohy k žádosti:</w:t>
            </w:r>
          </w:p>
        </w:tc>
        <w:tc>
          <w:tcPr>
            <w:tcW w:w="3973" w:type="pct"/>
            <w:gridSpan w:val="3"/>
            <w:shd w:val="clear" w:color="auto" w:fill="auto"/>
            <w:vAlign w:val="center"/>
          </w:tcPr>
          <w:p w:rsidR="009A343E" w:rsidRPr="00695896" w:rsidRDefault="009A343E" w:rsidP="00714A89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95896">
              <w:rPr>
                <w:sz w:val="22"/>
                <w:szCs w:val="22"/>
              </w:rPr>
              <w:t>Před odesláním portálového podání je žadatel (právnická i fyzická osoba) vyzván k přiložení elektronických kopií těchto dokladů:</w:t>
            </w:r>
          </w:p>
          <w:p w:rsidR="009A343E" w:rsidRPr="00695896" w:rsidRDefault="009A343E" w:rsidP="00714A89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  <w:p w:rsidR="009A343E" w:rsidRPr="00695896" w:rsidRDefault="009A343E" w:rsidP="00714A89">
            <w:pPr>
              <w:pStyle w:val="Odstavecseseznamem"/>
              <w:numPr>
                <w:ilvl w:val="1"/>
                <w:numId w:val="30"/>
              </w:numPr>
              <w:autoSpaceDE/>
              <w:autoSpaceDN/>
              <w:ind w:left="435" w:hanging="425"/>
              <w:jc w:val="both"/>
              <w:rPr>
                <w:sz w:val="22"/>
                <w:szCs w:val="22"/>
              </w:rPr>
            </w:pPr>
            <w:r w:rsidRPr="00695896">
              <w:rPr>
                <w:sz w:val="22"/>
                <w:szCs w:val="22"/>
              </w:rPr>
              <w:t>u právnické osoby:</w:t>
            </w:r>
          </w:p>
          <w:p w:rsidR="009A343E" w:rsidRPr="00695896" w:rsidRDefault="009A343E" w:rsidP="00714A89">
            <w:pPr>
              <w:pStyle w:val="Odstavecseseznamem"/>
              <w:numPr>
                <w:ilvl w:val="0"/>
                <w:numId w:val="30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695896">
              <w:rPr>
                <w:sz w:val="22"/>
                <w:szCs w:val="22"/>
              </w:rPr>
              <w:t>zřízení bankovního účtu</w:t>
            </w:r>
          </w:p>
          <w:p w:rsidR="009A343E" w:rsidRPr="00695896" w:rsidRDefault="009A343E" w:rsidP="00714A89">
            <w:pPr>
              <w:pStyle w:val="Odstavecseseznamem"/>
              <w:numPr>
                <w:ilvl w:val="0"/>
                <w:numId w:val="30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695896">
              <w:rPr>
                <w:sz w:val="22"/>
                <w:szCs w:val="22"/>
              </w:rPr>
              <w:t>právní subjektivita právnické osoby (doklad o registraci, výpis z obchodního rejstříku, stanovy nebo statut)</w:t>
            </w:r>
          </w:p>
          <w:p w:rsidR="009A343E" w:rsidRPr="00695896" w:rsidRDefault="009A343E" w:rsidP="00714A89">
            <w:pPr>
              <w:pStyle w:val="Odstavecseseznamem"/>
              <w:numPr>
                <w:ilvl w:val="0"/>
                <w:numId w:val="30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695896">
              <w:rPr>
                <w:sz w:val="22"/>
                <w:szCs w:val="22"/>
              </w:rPr>
              <w:t>statutární zástupce (aktuální zápis o jmenování, pověření, plná moc)</w:t>
            </w:r>
          </w:p>
          <w:p w:rsidR="009A343E" w:rsidRPr="00695896" w:rsidRDefault="009A343E" w:rsidP="00714A89">
            <w:pPr>
              <w:pStyle w:val="Odstavecseseznamem"/>
              <w:autoSpaceDE/>
              <w:autoSpaceDN/>
              <w:jc w:val="both"/>
              <w:rPr>
                <w:sz w:val="22"/>
                <w:szCs w:val="22"/>
              </w:rPr>
            </w:pPr>
            <w:r w:rsidRPr="00695896">
              <w:rPr>
                <w:sz w:val="22"/>
                <w:szCs w:val="22"/>
              </w:rPr>
              <w:t xml:space="preserve"> </w:t>
            </w:r>
          </w:p>
          <w:p w:rsidR="009A343E" w:rsidRPr="00695896" w:rsidRDefault="009A343E" w:rsidP="00714A89">
            <w:pPr>
              <w:pStyle w:val="Odstavecseseznamem"/>
              <w:numPr>
                <w:ilvl w:val="1"/>
                <w:numId w:val="30"/>
              </w:numPr>
              <w:autoSpaceDE/>
              <w:autoSpaceDN/>
              <w:ind w:left="435" w:hanging="425"/>
              <w:jc w:val="both"/>
              <w:rPr>
                <w:sz w:val="22"/>
                <w:szCs w:val="22"/>
              </w:rPr>
            </w:pPr>
            <w:r w:rsidRPr="00695896">
              <w:rPr>
                <w:sz w:val="22"/>
                <w:szCs w:val="22"/>
              </w:rPr>
              <w:t>u fyzické osoby:</w:t>
            </w:r>
          </w:p>
          <w:p w:rsidR="009A343E" w:rsidRPr="00695896" w:rsidRDefault="009A343E" w:rsidP="00714A89">
            <w:pPr>
              <w:pStyle w:val="Odstavecseseznamem"/>
              <w:numPr>
                <w:ilvl w:val="0"/>
                <w:numId w:val="30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695896">
              <w:rPr>
                <w:sz w:val="22"/>
                <w:szCs w:val="22"/>
              </w:rPr>
              <w:t>kopie platného občanského průkazu nebo živnostenského listu</w:t>
            </w:r>
          </w:p>
          <w:p w:rsidR="009A343E" w:rsidRDefault="009A343E" w:rsidP="00714A89">
            <w:pPr>
              <w:pStyle w:val="Odstavecseseznamem"/>
              <w:numPr>
                <w:ilvl w:val="0"/>
                <w:numId w:val="30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695896">
              <w:rPr>
                <w:sz w:val="22"/>
                <w:szCs w:val="22"/>
              </w:rPr>
              <w:t xml:space="preserve">kopie dokladu o zřízení bankovního účtu. </w:t>
            </w:r>
          </w:p>
          <w:p w:rsidR="009A343E" w:rsidRPr="00786371" w:rsidRDefault="009A343E" w:rsidP="00714A89">
            <w:pPr>
              <w:pStyle w:val="Odstavecseseznamem"/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9A343E" w:rsidRPr="002073C3" w:rsidTr="00714A89">
        <w:tblPrEx>
          <w:tblLook w:val="01E0" w:firstRow="1" w:lastRow="1" w:firstColumn="1" w:lastColumn="1" w:noHBand="0" w:noVBand="0"/>
        </w:tblPrEx>
        <w:tc>
          <w:tcPr>
            <w:tcW w:w="258" w:type="pct"/>
            <w:shd w:val="clear" w:color="auto" w:fill="auto"/>
            <w:vAlign w:val="center"/>
          </w:tcPr>
          <w:p w:rsidR="009A343E" w:rsidRPr="00695896" w:rsidRDefault="009A343E" w:rsidP="00714A89">
            <w:pPr>
              <w:jc w:val="center"/>
              <w:rPr>
                <w:sz w:val="22"/>
                <w:szCs w:val="22"/>
              </w:rPr>
            </w:pPr>
            <w:r w:rsidRPr="00695896">
              <w:rPr>
                <w:sz w:val="22"/>
                <w:szCs w:val="22"/>
              </w:rPr>
              <w:t>G.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9A343E" w:rsidRPr="00695896" w:rsidRDefault="009A343E" w:rsidP="00714A89">
            <w:pPr>
              <w:jc w:val="center"/>
              <w:rPr>
                <w:b/>
                <w:sz w:val="22"/>
                <w:szCs w:val="22"/>
              </w:rPr>
            </w:pPr>
            <w:r w:rsidRPr="00695896">
              <w:rPr>
                <w:b/>
                <w:sz w:val="22"/>
                <w:szCs w:val="22"/>
              </w:rPr>
              <w:t>Kritéria pro hodnocení, bodová škála kritérií, případně váhy kritérií:</w:t>
            </w:r>
          </w:p>
        </w:tc>
        <w:tc>
          <w:tcPr>
            <w:tcW w:w="3973" w:type="pct"/>
            <w:gridSpan w:val="3"/>
            <w:shd w:val="clear" w:color="auto" w:fill="auto"/>
            <w:vAlign w:val="center"/>
          </w:tcPr>
          <w:p w:rsidR="009A343E" w:rsidRPr="001E276F" w:rsidRDefault="009A343E" w:rsidP="00714A89">
            <w:pPr>
              <w:overflowPunct w:val="0"/>
              <w:adjustRightInd w:val="0"/>
              <w:spacing w:after="120"/>
              <w:jc w:val="center"/>
              <w:textAlignment w:val="baseline"/>
              <w:rPr>
                <w:b/>
                <w:spacing w:val="-2"/>
                <w:sz w:val="24"/>
                <w:szCs w:val="24"/>
              </w:rPr>
            </w:pPr>
            <w:r w:rsidRPr="00381988">
              <w:rPr>
                <w:b/>
                <w:spacing w:val="-2"/>
                <w:sz w:val="24"/>
                <w:szCs w:val="24"/>
              </w:rPr>
              <w:t>Kritéria pro hodnocení žádostí</w:t>
            </w:r>
          </w:p>
          <w:p w:rsidR="009A343E" w:rsidRPr="00381988" w:rsidRDefault="009A343E" w:rsidP="00714A89">
            <w:pPr>
              <w:numPr>
                <w:ilvl w:val="0"/>
                <w:numId w:val="34"/>
              </w:numPr>
              <w:overflowPunct w:val="0"/>
              <w:adjustRightInd w:val="0"/>
              <w:spacing w:before="120"/>
              <w:contextualSpacing/>
              <w:textAlignment w:val="baseline"/>
              <w:rPr>
                <w:rFonts w:eastAsia="Calibri"/>
                <w:b/>
              </w:rPr>
            </w:pPr>
            <w:r w:rsidRPr="00381988">
              <w:rPr>
                <w:rFonts w:eastAsia="Calibri"/>
                <w:b/>
              </w:rPr>
              <w:t>Administrativní hodnocení žádosti (binární stupnice) – hodnotí úřad</w:t>
            </w:r>
          </w:p>
          <w:p w:rsidR="009A343E" w:rsidRPr="00381988" w:rsidRDefault="009A343E" w:rsidP="00714A89">
            <w:pPr>
              <w:ind w:left="1080"/>
              <w:contextualSpacing/>
              <w:rPr>
                <w:rFonts w:eastAsia="Calibri"/>
              </w:rPr>
            </w:pPr>
          </w:p>
          <w:p w:rsidR="009A343E" w:rsidRPr="00381988" w:rsidRDefault="009A343E" w:rsidP="00714A89">
            <w:pPr>
              <w:numPr>
                <w:ilvl w:val="0"/>
                <w:numId w:val="35"/>
              </w:numPr>
              <w:overflowPunct w:val="0"/>
              <w:adjustRightInd w:val="0"/>
              <w:spacing w:before="120"/>
              <w:contextualSpacing/>
              <w:textAlignment w:val="baseline"/>
              <w:rPr>
                <w:rFonts w:eastAsia="Calibri"/>
              </w:rPr>
            </w:pPr>
            <w:r w:rsidRPr="00381988">
              <w:rPr>
                <w:rFonts w:eastAsia="Calibri"/>
                <w:i/>
                <w:iCs/>
              </w:rPr>
              <w:t>Řádně vyplněná a podaná žádost se všemi povinnými přílohami a identifikací žadatele</w:t>
            </w:r>
            <w:r w:rsidRPr="00381988">
              <w:rPr>
                <w:rFonts w:eastAsia="Calibri"/>
              </w:rPr>
              <w:t xml:space="preserve"> (A/N)</w:t>
            </w:r>
            <w:r w:rsidRPr="00381988">
              <w:rPr>
                <w:rFonts w:eastAsia="Calibri"/>
                <w:vertAlign w:val="superscript"/>
              </w:rPr>
              <w:footnoteReference w:id="1"/>
            </w:r>
          </w:p>
          <w:p w:rsidR="009A343E" w:rsidRPr="00381988" w:rsidRDefault="009A343E" w:rsidP="00714A89">
            <w:pPr>
              <w:ind w:left="1800"/>
              <w:contextualSpacing/>
              <w:rPr>
                <w:rFonts w:eastAsia="Calibri"/>
              </w:rPr>
            </w:pPr>
          </w:p>
          <w:p w:rsidR="009A343E" w:rsidRPr="00381988" w:rsidRDefault="009A343E" w:rsidP="00714A89">
            <w:pPr>
              <w:numPr>
                <w:ilvl w:val="0"/>
                <w:numId w:val="35"/>
              </w:numPr>
              <w:overflowPunct w:val="0"/>
              <w:adjustRightInd w:val="0"/>
              <w:spacing w:before="120"/>
              <w:contextualSpacing/>
              <w:textAlignment w:val="baseline"/>
              <w:rPr>
                <w:rFonts w:eastAsia="Calibri"/>
              </w:rPr>
            </w:pPr>
            <w:r w:rsidRPr="00381988">
              <w:rPr>
                <w:rFonts w:eastAsia="Calibri"/>
                <w:i/>
                <w:iCs/>
              </w:rPr>
              <w:t>Rozpočet projektu/ akce s následující strukturou</w:t>
            </w:r>
            <w:r w:rsidRPr="00381988">
              <w:rPr>
                <w:rFonts w:eastAsia="Calibri"/>
              </w:rPr>
              <w:t xml:space="preserve"> (A/N)</w:t>
            </w:r>
            <w:r w:rsidRPr="00381988">
              <w:rPr>
                <w:rFonts w:eastAsia="Calibri"/>
                <w:vertAlign w:val="superscript"/>
              </w:rPr>
              <w:footnoteReference w:id="2"/>
            </w:r>
          </w:p>
          <w:p w:rsidR="009A343E" w:rsidRPr="00381988" w:rsidRDefault="009A343E" w:rsidP="00714A89">
            <w:pPr>
              <w:numPr>
                <w:ilvl w:val="0"/>
                <w:numId w:val="36"/>
              </w:numPr>
              <w:overflowPunct w:val="0"/>
              <w:adjustRightInd w:val="0"/>
              <w:spacing w:before="120"/>
              <w:contextualSpacing/>
              <w:textAlignment w:val="baseline"/>
              <w:rPr>
                <w:rFonts w:eastAsia="Calibri"/>
              </w:rPr>
            </w:pPr>
            <w:r w:rsidRPr="00381988">
              <w:rPr>
                <w:rFonts w:eastAsia="Calibri"/>
              </w:rPr>
              <w:t>celkové výdaje projektu/  akce</w:t>
            </w:r>
          </w:p>
          <w:p w:rsidR="009A343E" w:rsidRPr="00381988" w:rsidRDefault="009A343E" w:rsidP="00714A89">
            <w:pPr>
              <w:numPr>
                <w:ilvl w:val="0"/>
                <w:numId w:val="36"/>
              </w:numPr>
              <w:overflowPunct w:val="0"/>
              <w:adjustRightInd w:val="0"/>
              <w:spacing w:before="120"/>
              <w:contextualSpacing/>
              <w:textAlignment w:val="baseline"/>
              <w:rPr>
                <w:rFonts w:eastAsia="Calibri"/>
              </w:rPr>
            </w:pPr>
            <w:r w:rsidRPr="00381988">
              <w:rPr>
                <w:rFonts w:eastAsia="Calibri"/>
              </w:rPr>
              <w:t>materiálové náklady</w:t>
            </w:r>
          </w:p>
          <w:p w:rsidR="009A343E" w:rsidRPr="00381988" w:rsidRDefault="009A343E" w:rsidP="00714A89">
            <w:pPr>
              <w:numPr>
                <w:ilvl w:val="0"/>
                <w:numId w:val="36"/>
              </w:numPr>
              <w:overflowPunct w:val="0"/>
              <w:adjustRightInd w:val="0"/>
              <w:spacing w:before="120"/>
              <w:contextualSpacing/>
              <w:textAlignment w:val="baseline"/>
              <w:rPr>
                <w:rFonts w:eastAsia="Calibri"/>
              </w:rPr>
            </w:pPr>
            <w:r w:rsidRPr="00381988">
              <w:rPr>
                <w:rFonts w:eastAsia="Calibri"/>
              </w:rPr>
              <w:t>nemateriálové výdaje (služby, pronájmy apod.)</w:t>
            </w:r>
          </w:p>
          <w:p w:rsidR="009A343E" w:rsidRPr="00381988" w:rsidRDefault="009A343E" w:rsidP="00714A89">
            <w:pPr>
              <w:numPr>
                <w:ilvl w:val="0"/>
                <w:numId w:val="36"/>
              </w:numPr>
              <w:overflowPunct w:val="0"/>
              <w:adjustRightInd w:val="0"/>
              <w:spacing w:before="120"/>
              <w:contextualSpacing/>
              <w:textAlignment w:val="baseline"/>
              <w:rPr>
                <w:rFonts w:eastAsia="Calibri"/>
              </w:rPr>
            </w:pPr>
            <w:r w:rsidRPr="00381988">
              <w:rPr>
                <w:rFonts w:eastAsia="Calibri"/>
              </w:rPr>
              <w:t>osobní náklady</w:t>
            </w:r>
          </w:p>
          <w:p w:rsidR="009A343E" w:rsidRPr="00381988" w:rsidRDefault="009A343E" w:rsidP="00714A89">
            <w:pPr>
              <w:numPr>
                <w:ilvl w:val="0"/>
                <w:numId w:val="36"/>
              </w:numPr>
              <w:overflowPunct w:val="0"/>
              <w:adjustRightInd w:val="0"/>
              <w:spacing w:before="120"/>
              <w:contextualSpacing/>
              <w:textAlignment w:val="baseline"/>
              <w:rPr>
                <w:rFonts w:eastAsia="Calibri"/>
              </w:rPr>
            </w:pPr>
            <w:r w:rsidRPr="00381988">
              <w:rPr>
                <w:rFonts w:eastAsia="Calibri"/>
              </w:rPr>
              <w:t>jiné zdroje financování</w:t>
            </w:r>
          </w:p>
          <w:p w:rsidR="009A343E" w:rsidRPr="00381988" w:rsidRDefault="009A343E" w:rsidP="00714A89">
            <w:pPr>
              <w:numPr>
                <w:ilvl w:val="0"/>
                <w:numId w:val="36"/>
              </w:numPr>
              <w:overflowPunct w:val="0"/>
              <w:adjustRightInd w:val="0"/>
              <w:spacing w:before="120"/>
              <w:contextualSpacing/>
              <w:textAlignment w:val="baseline"/>
              <w:rPr>
                <w:rFonts w:eastAsia="Calibri"/>
              </w:rPr>
            </w:pPr>
            <w:r w:rsidRPr="00381988">
              <w:rPr>
                <w:rFonts w:eastAsia="Calibri"/>
              </w:rPr>
              <w:t>požadovaná výše dotace</w:t>
            </w:r>
          </w:p>
          <w:p w:rsidR="009A343E" w:rsidRPr="00381988" w:rsidRDefault="009A343E" w:rsidP="00714A89">
            <w:pPr>
              <w:ind w:left="2160"/>
              <w:contextualSpacing/>
              <w:rPr>
                <w:rFonts w:eastAsia="Calibri"/>
              </w:rPr>
            </w:pPr>
          </w:p>
          <w:p w:rsidR="009A343E" w:rsidRPr="00381988" w:rsidRDefault="009A343E" w:rsidP="00714A89">
            <w:pPr>
              <w:numPr>
                <w:ilvl w:val="0"/>
                <w:numId w:val="35"/>
              </w:numPr>
              <w:overflowPunct w:val="0"/>
              <w:adjustRightInd w:val="0"/>
              <w:spacing w:before="120"/>
              <w:contextualSpacing/>
              <w:textAlignment w:val="baseline"/>
              <w:rPr>
                <w:rFonts w:eastAsia="Calibri"/>
              </w:rPr>
            </w:pPr>
            <w:r w:rsidRPr="00381988">
              <w:rPr>
                <w:rFonts w:eastAsia="Calibri"/>
                <w:i/>
                <w:iCs/>
              </w:rPr>
              <w:t>Reference o realizaci max. tří projektů/ akcí podobných parametrů v posledních třech letech</w:t>
            </w:r>
            <w:r w:rsidRPr="00381988">
              <w:rPr>
                <w:rFonts w:eastAsia="Calibri"/>
              </w:rPr>
              <w:t xml:space="preserve"> (A/N)</w:t>
            </w:r>
            <w:r w:rsidRPr="00381988">
              <w:rPr>
                <w:rFonts w:eastAsia="Calibri"/>
                <w:vertAlign w:val="superscript"/>
              </w:rPr>
              <w:footnoteReference w:id="3"/>
            </w:r>
          </w:p>
          <w:p w:rsidR="009A343E" w:rsidRPr="001E276F" w:rsidRDefault="009A343E" w:rsidP="00714A89">
            <w:pPr>
              <w:ind w:left="1800"/>
              <w:contextualSpacing/>
              <w:rPr>
                <w:rFonts w:eastAsia="Calibri"/>
                <w:sz w:val="24"/>
                <w:szCs w:val="24"/>
              </w:rPr>
            </w:pPr>
          </w:p>
          <w:p w:rsidR="009A343E" w:rsidRPr="00381988" w:rsidRDefault="009A343E" w:rsidP="00714A89">
            <w:pPr>
              <w:numPr>
                <w:ilvl w:val="0"/>
                <w:numId w:val="35"/>
              </w:numPr>
              <w:overflowPunct w:val="0"/>
              <w:adjustRightInd w:val="0"/>
              <w:spacing w:before="120"/>
              <w:contextualSpacing/>
              <w:textAlignment w:val="baseline"/>
              <w:rPr>
                <w:rFonts w:eastAsia="Calibri"/>
              </w:rPr>
            </w:pPr>
            <w:r w:rsidRPr="00381988">
              <w:rPr>
                <w:rFonts w:eastAsia="Calibri"/>
                <w:i/>
                <w:iCs/>
              </w:rPr>
              <w:lastRenderedPageBreak/>
              <w:t>Podrobný popis projektu/ akce (max. 1x A4), realizovaného na území SML, vč. termínů uskutečnění a plánovaných výstupů</w:t>
            </w:r>
            <w:r w:rsidRPr="00381988">
              <w:rPr>
                <w:rFonts w:eastAsia="Calibri"/>
              </w:rPr>
              <w:t xml:space="preserve"> (A/N)</w:t>
            </w:r>
            <w:r w:rsidRPr="00381988">
              <w:rPr>
                <w:rFonts w:eastAsia="Calibri"/>
                <w:vertAlign w:val="superscript"/>
              </w:rPr>
              <w:footnoteReference w:id="4"/>
            </w:r>
          </w:p>
          <w:p w:rsidR="009A343E" w:rsidRPr="00381988" w:rsidRDefault="009A343E" w:rsidP="00714A89">
            <w:pPr>
              <w:rPr>
                <w:rFonts w:eastAsia="Calibri"/>
              </w:rPr>
            </w:pPr>
          </w:p>
          <w:p w:rsidR="009A343E" w:rsidRPr="00381988" w:rsidRDefault="009A343E" w:rsidP="00714A89">
            <w:pPr>
              <w:numPr>
                <w:ilvl w:val="0"/>
                <w:numId w:val="34"/>
              </w:numPr>
              <w:overflowPunct w:val="0"/>
              <w:adjustRightInd w:val="0"/>
              <w:spacing w:before="120"/>
              <w:contextualSpacing/>
              <w:textAlignment w:val="baseline"/>
              <w:rPr>
                <w:rFonts w:eastAsia="Calibri"/>
                <w:b/>
              </w:rPr>
            </w:pPr>
            <w:r w:rsidRPr="00381988">
              <w:rPr>
                <w:rFonts w:eastAsia="Calibri"/>
                <w:b/>
              </w:rPr>
              <w:t>Dílčí bodové hodnocení projektu/ akce – hodnotí úřad</w:t>
            </w:r>
          </w:p>
          <w:p w:rsidR="009A343E" w:rsidRPr="00381988" w:rsidRDefault="009A343E" w:rsidP="00714A89">
            <w:pPr>
              <w:ind w:left="1080"/>
              <w:contextualSpacing/>
              <w:rPr>
                <w:rFonts w:eastAsia="Calibri"/>
                <w:b/>
              </w:rPr>
            </w:pPr>
          </w:p>
          <w:p w:rsidR="009A343E" w:rsidRPr="00381988" w:rsidRDefault="009A343E" w:rsidP="00714A89">
            <w:pPr>
              <w:numPr>
                <w:ilvl w:val="0"/>
                <w:numId w:val="37"/>
              </w:numPr>
              <w:overflowPunct w:val="0"/>
              <w:adjustRightInd w:val="0"/>
              <w:spacing w:before="120"/>
              <w:ind w:left="1843"/>
              <w:contextualSpacing/>
              <w:textAlignment w:val="baseline"/>
              <w:rPr>
                <w:rFonts w:eastAsia="Calibri"/>
                <w:bCs/>
                <w:i/>
              </w:rPr>
            </w:pPr>
            <w:r w:rsidRPr="00381988">
              <w:rPr>
                <w:rFonts w:eastAsia="Calibri"/>
                <w:bCs/>
                <w:i/>
              </w:rPr>
              <w:t>Finanční podíl žadatele (vyplývá z rozpočtu)</w:t>
            </w:r>
          </w:p>
          <w:p w:rsidR="009A343E" w:rsidRPr="00381988" w:rsidRDefault="009A343E" w:rsidP="00714A89">
            <w:pPr>
              <w:numPr>
                <w:ilvl w:val="0"/>
                <w:numId w:val="36"/>
              </w:numPr>
              <w:overflowPunct w:val="0"/>
              <w:adjustRightInd w:val="0"/>
              <w:spacing w:before="120"/>
              <w:contextualSpacing/>
              <w:textAlignment w:val="baseline"/>
              <w:rPr>
                <w:rFonts w:eastAsia="Calibri"/>
              </w:rPr>
            </w:pPr>
            <w:r w:rsidRPr="00381988">
              <w:rPr>
                <w:rFonts w:eastAsia="Calibri"/>
              </w:rPr>
              <w:t xml:space="preserve">více než 90 % </w:t>
            </w:r>
            <w:r w:rsidR="0089092C">
              <w:rPr>
                <w:rFonts w:eastAsia="Calibri"/>
              </w:rPr>
              <w:t xml:space="preserve">            </w:t>
            </w:r>
            <w:r>
              <w:rPr>
                <w:rFonts w:eastAsia="Calibri"/>
              </w:rPr>
              <w:t>(5 bodů)</w:t>
            </w:r>
            <w:r w:rsidRPr="00381988">
              <w:rPr>
                <w:rFonts w:eastAsia="Calibri"/>
              </w:rPr>
              <w:tab/>
            </w:r>
            <w:r w:rsidRPr="00381988">
              <w:rPr>
                <w:rFonts w:eastAsia="Calibri"/>
              </w:rPr>
              <w:tab/>
            </w:r>
            <w:r w:rsidRPr="00381988">
              <w:rPr>
                <w:rFonts w:eastAsia="Calibri"/>
              </w:rPr>
              <w:tab/>
            </w:r>
          </w:p>
          <w:p w:rsidR="009A343E" w:rsidRDefault="009A343E" w:rsidP="00714A89">
            <w:pPr>
              <w:numPr>
                <w:ilvl w:val="0"/>
                <w:numId w:val="36"/>
              </w:numPr>
              <w:overflowPunct w:val="0"/>
              <w:adjustRightInd w:val="0"/>
              <w:spacing w:before="120"/>
              <w:contextualSpacing/>
              <w:textAlignment w:val="baseline"/>
              <w:rPr>
                <w:rFonts w:eastAsia="Calibri"/>
              </w:rPr>
            </w:pPr>
            <w:r w:rsidRPr="00381988">
              <w:rPr>
                <w:rFonts w:eastAsia="Calibri"/>
              </w:rPr>
              <w:t xml:space="preserve">více než </w:t>
            </w:r>
            <w:r>
              <w:rPr>
                <w:rFonts w:eastAsia="Calibri"/>
              </w:rPr>
              <w:t>7</w:t>
            </w:r>
            <w:r w:rsidRPr="00381988">
              <w:rPr>
                <w:rFonts w:eastAsia="Calibri"/>
              </w:rPr>
              <w:t>0 % - 90 % (4 body)</w:t>
            </w:r>
          </w:p>
          <w:p w:rsidR="009A343E" w:rsidRPr="00381988" w:rsidRDefault="009A343E" w:rsidP="00714A89">
            <w:pPr>
              <w:numPr>
                <w:ilvl w:val="0"/>
                <w:numId w:val="36"/>
              </w:numPr>
              <w:overflowPunct w:val="0"/>
              <w:adjustRightInd w:val="0"/>
              <w:spacing w:before="120"/>
              <w:contextualSpacing/>
              <w:textAlignment w:val="baseline"/>
              <w:rPr>
                <w:rFonts w:eastAsia="Calibri"/>
              </w:rPr>
            </w:pPr>
            <w:r w:rsidRPr="00381988">
              <w:rPr>
                <w:rFonts w:eastAsia="Calibri"/>
              </w:rPr>
              <w:t xml:space="preserve">více než </w:t>
            </w:r>
            <w:r>
              <w:rPr>
                <w:rFonts w:eastAsia="Calibri"/>
              </w:rPr>
              <w:t>5</w:t>
            </w:r>
            <w:r w:rsidRPr="00381988">
              <w:rPr>
                <w:rFonts w:eastAsia="Calibri"/>
              </w:rPr>
              <w:t xml:space="preserve">0 % - </w:t>
            </w:r>
            <w:r>
              <w:rPr>
                <w:rFonts w:eastAsia="Calibri"/>
              </w:rPr>
              <w:t>7</w:t>
            </w:r>
            <w:r w:rsidRPr="00381988">
              <w:rPr>
                <w:rFonts w:eastAsia="Calibri"/>
              </w:rPr>
              <w:t>0 %</w:t>
            </w:r>
            <w:r>
              <w:rPr>
                <w:rFonts w:eastAsia="Calibri"/>
              </w:rPr>
              <w:t xml:space="preserve"> (3 body)</w:t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</w:p>
          <w:p w:rsidR="009A343E" w:rsidRPr="00381988" w:rsidRDefault="009A343E" w:rsidP="00714A89">
            <w:pPr>
              <w:numPr>
                <w:ilvl w:val="0"/>
                <w:numId w:val="36"/>
              </w:numPr>
              <w:overflowPunct w:val="0"/>
              <w:adjustRightInd w:val="0"/>
              <w:spacing w:before="120"/>
              <w:contextualSpacing/>
              <w:textAlignment w:val="baseline"/>
              <w:rPr>
                <w:rFonts w:eastAsia="Calibri"/>
              </w:rPr>
            </w:pPr>
            <w:r w:rsidRPr="00381988">
              <w:rPr>
                <w:rFonts w:eastAsia="Calibri"/>
              </w:rPr>
              <w:t xml:space="preserve">více než </w:t>
            </w:r>
            <w:r>
              <w:rPr>
                <w:rFonts w:eastAsia="Calibri"/>
              </w:rPr>
              <w:t>3</w:t>
            </w:r>
            <w:r w:rsidRPr="00381988">
              <w:rPr>
                <w:rFonts w:eastAsia="Calibri"/>
              </w:rPr>
              <w:t xml:space="preserve">0 % - </w:t>
            </w:r>
            <w:r>
              <w:rPr>
                <w:rFonts w:eastAsia="Calibri"/>
              </w:rPr>
              <w:t>5</w:t>
            </w:r>
            <w:r w:rsidRPr="00381988">
              <w:rPr>
                <w:rFonts w:eastAsia="Calibri"/>
              </w:rPr>
              <w:t>0 %</w:t>
            </w:r>
            <w:r>
              <w:rPr>
                <w:rFonts w:eastAsia="Calibri"/>
              </w:rPr>
              <w:t xml:space="preserve"> (2 body)</w:t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</w:p>
          <w:p w:rsidR="009A343E" w:rsidRPr="00991B94" w:rsidRDefault="009A343E" w:rsidP="00714A89">
            <w:pPr>
              <w:numPr>
                <w:ilvl w:val="0"/>
                <w:numId w:val="36"/>
              </w:numPr>
              <w:overflowPunct w:val="0"/>
              <w:adjustRightInd w:val="0"/>
              <w:spacing w:before="120"/>
              <w:contextualSpacing/>
              <w:textAlignment w:val="baseline"/>
              <w:rPr>
                <w:rFonts w:eastAsia="Calibri"/>
              </w:rPr>
            </w:pPr>
            <w:r w:rsidRPr="00381988">
              <w:rPr>
                <w:rFonts w:eastAsia="Calibri"/>
              </w:rPr>
              <w:t xml:space="preserve">více než </w:t>
            </w:r>
            <w:r>
              <w:rPr>
                <w:rFonts w:eastAsia="Calibri"/>
              </w:rPr>
              <w:t>1</w:t>
            </w:r>
            <w:r w:rsidRPr="00381988">
              <w:rPr>
                <w:rFonts w:eastAsia="Calibri"/>
              </w:rPr>
              <w:t xml:space="preserve">0 % - </w:t>
            </w:r>
            <w:r>
              <w:rPr>
                <w:rFonts w:eastAsia="Calibri"/>
              </w:rPr>
              <w:t>3</w:t>
            </w:r>
            <w:r w:rsidRPr="00381988">
              <w:rPr>
                <w:rFonts w:eastAsia="Calibri"/>
              </w:rPr>
              <w:t>0 %</w:t>
            </w:r>
            <w:r>
              <w:rPr>
                <w:rFonts w:eastAsia="Calibri"/>
              </w:rPr>
              <w:t xml:space="preserve"> (1 bod)</w:t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</w:p>
          <w:p w:rsidR="009A343E" w:rsidRPr="00381988" w:rsidRDefault="009A343E" w:rsidP="00714A89">
            <w:pPr>
              <w:numPr>
                <w:ilvl w:val="0"/>
                <w:numId w:val="37"/>
              </w:numPr>
              <w:overflowPunct w:val="0"/>
              <w:adjustRightInd w:val="0"/>
              <w:spacing w:before="120"/>
              <w:ind w:left="1843"/>
              <w:contextualSpacing/>
              <w:textAlignment w:val="baseline"/>
              <w:rPr>
                <w:rFonts w:eastAsia="Calibri"/>
                <w:bCs/>
                <w:i/>
              </w:rPr>
            </w:pPr>
            <w:r w:rsidRPr="00381988">
              <w:rPr>
                <w:rFonts w:eastAsia="Calibri"/>
                <w:bCs/>
                <w:i/>
              </w:rPr>
              <w:t>Společenský dopad/ rozsah projektu/ akce</w:t>
            </w:r>
          </w:p>
          <w:p w:rsidR="009A343E" w:rsidRPr="00381988" w:rsidRDefault="009A343E" w:rsidP="00714A89">
            <w:pPr>
              <w:numPr>
                <w:ilvl w:val="0"/>
                <w:numId w:val="36"/>
              </w:numPr>
              <w:overflowPunct w:val="0"/>
              <w:adjustRightInd w:val="0"/>
              <w:spacing w:before="120"/>
              <w:contextualSpacing/>
              <w:textAlignment w:val="baseline"/>
              <w:rPr>
                <w:rFonts w:eastAsia="Calibri"/>
                <w:bCs/>
                <w:i/>
              </w:rPr>
            </w:pPr>
            <w:r w:rsidRPr="00381988">
              <w:rPr>
                <w:rFonts w:eastAsia="Calibri"/>
              </w:rPr>
              <w:t xml:space="preserve">projekt má místní dosah (vymezená lokalita města)   </w:t>
            </w:r>
            <w:r w:rsidRPr="00381988">
              <w:rPr>
                <w:rFonts w:eastAsia="Calibri"/>
              </w:rPr>
              <w:tab/>
            </w:r>
            <w:r>
              <w:rPr>
                <w:rFonts w:eastAsia="Calibri"/>
              </w:rPr>
              <w:t xml:space="preserve">              </w:t>
            </w:r>
            <w:r w:rsidRPr="00381988">
              <w:rPr>
                <w:rFonts w:eastAsia="Calibri"/>
              </w:rPr>
              <w:t>1 bod</w:t>
            </w:r>
          </w:p>
          <w:p w:rsidR="009A343E" w:rsidRPr="00381988" w:rsidRDefault="009A343E" w:rsidP="00714A89">
            <w:pPr>
              <w:numPr>
                <w:ilvl w:val="0"/>
                <w:numId w:val="36"/>
              </w:numPr>
              <w:overflowPunct w:val="0"/>
              <w:adjustRightInd w:val="0"/>
              <w:spacing w:before="120"/>
              <w:contextualSpacing/>
              <w:textAlignment w:val="baseline"/>
              <w:rPr>
                <w:rFonts w:eastAsia="Calibri"/>
                <w:bCs/>
                <w:i/>
              </w:rPr>
            </w:pPr>
            <w:r w:rsidRPr="00381988">
              <w:rPr>
                <w:rFonts w:eastAsia="Calibri"/>
              </w:rPr>
              <w:t>projekt má celoměstský dosah</w:t>
            </w:r>
            <w:r w:rsidRPr="00381988">
              <w:rPr>
                <w:rFonts w:eastAsia="Calibri"/>
              </w:rPr>
              <w:tab/>
            </w:r>
            <w:r w:rsidRPr="00381988">
              <w:rPr>
                <w:rFonts w:eastAsia="Calibri"/>
              </w:rPr>
              <w:tab/>
            </w:r>
            <w:r w:rsidRPr="00381988">
              <w:rPr>
                <w:rFonts w:eastAsia="Calibri"/>
              </w:rPr>
              <w:tab/>
            </w:r>
            <w:r w:rsidRPr="00381988">
              <w:rPr>
                <w:rFonts w:eastAsia="Calibri"/>
              </w:rPr>
              <w:tab/>
            </w:r>
            <w:r>
              <w:rPr>
                <w:rFonts w:eastAsia="Calibri"/>
              </w:rPr>
              <w:t xml:space="preserve">              </w:t>
            </w:r>
            <w:r w:rsidRPr="00381988">
              <w:rPr>
                <w:rFonts w:eastAsia="Calibri"/>
              </w:rPr>
              <w:t>2 body</w:t>
            </w:r>
          </w:p>
          <w:p w:rsidR="009A343E" w:rsidRPr="00381988" w:rsidRDefault="009A343E" w:rsidP="00714A89">
            <w:pPr>
              <w:numPr>
                <w:ilvl w:val="0"/>
                <w:numId w:val="36"/>
              </w:numPr>
              <w:overflowPunct w:val="0"/>
              <w:adjustRightInd w:val="0"/>
              <w:spacing w:before="120"/>
              <w:contextualSpacing/>
              <w:textAlignment w:val="baseline"/>
              <w:rPr>
                <w:rFonts w:eastAsia="Calibri"/>
                <w:bCs/>
                <w:i/>
              </w:rPr>
            </w:pPr>
            <w:r w:rsidRPr="00381988">
              <w:rPr>
                <w:rFonts w:eastAsia="Calibri"/>
              </w:rPr>
              <w:t xml:space="preserve">projekt má regionální dosah </w:t>
            </w:r>
            <w:r w:rsidRPr="00381988">
              <w:rPr>
                <w:rFonts w:eastAsia="Calibri"/>
              </w:rPr>
              <w:tab/>
            </w:r>
            <w:r w:rsidRPr="00381988">
              <w:rPr>
                <w:rFonts w:eastAsia="Calibri"/>
              </w:rPr>
              <w:tab/>
            </w:r>
            <w:r w:rsidRPr="00381988">
              <w:rPr>
                <w:rFonts w:eastAsia="Calibri"/>
              </w:rPr>
              <w:tab/>
            </w:r>
            <w:r w:rsidRPr="00381988">
              <w:rPr>
                <w:rFonts w:eastAsia="Calibri"/>
              </w:rPr>
              <w:tab/>
            </w:r>
            <w:r w:rsidRPr="00381988">
              <w:rPr>
                <w:rFonts w:eastAsia="Calibri"/>
              </w:rPr>
              <w:tab/>
              <w:t>3 body</w:t>
            </w:r>
          </w:p>
          <w:p w:rsidR="009A343E" w:rsidRPr="00381988" w:rsidRDefault="009A343E" w:rsidP="00714A89">
            <w:pPr>
              <w:numPr>
                <w:ilvl w:val="0"/>
                <w:numId w:val="36"/>
              </w:numPr>
              <w:overflowPunct w:val="0"/>
              <w:adjustRightInd w:val="0"/>
              <w:spacing w:before="120"/>
              <w:contextualSpacing/>
              <w:textAlignment w:val="baseline"/>
              <w:rPr>
                <w:rFonts w:eastAsia="Calibri"/>
              </w:rPr>
            </w:pPr>
            <w:r w:rsidRPr="00381988">
              <w:rPr>
                <w:rFonts w:eastAsia="Calibri"/>
              </w:rPr>
              <w:t xml:space="preserve">projekt má celostátní dosah </w:t>
            </w:r>
            <w:r w:rsidRPr="00381988">
              <w:rPr>
                <w:rFonts w:eastAsia="Calibri"/>
              </w:rPr>
              <w:tab/>
            </w:r>
            <w:r w:rsidRPr="00381988">
              <w:rPr>
                <w:rFonts w:eastAsia="Calibri"/>
              </w:rPr>
              <w:tab/>
            </w:r>
            <w:r w:rsidRPr="00381988">
              <w:rPr>
                <w:rFonts w:eastAsia="Calibri"/>
              </w:rPr>
              <w:tab/>
            </w:r>
            <w:r w:rsidRPr="00381988">
              <w:rPr>
                <w:rFonts w:eastAsia="Calibri"/>
              </w:rPr>
              <w:tab/>
            </w:r>
            <w:r w:rsidRPr="00381988">
              <w:rPr>
                <w:rFonts w:eastAsia="Calibri"/>
              </w:rPr>
              <w:tab/>
              <w:t>4 body</w:t>
            </w:r>
          </w:p>
          <w:p w:rsidR="009A343E" w:rsidRPr="00381988" w:rsidRDefault="009A343E" w:rsidP="00714A89">
            <w:pPr>
              <w:numPr>
                <w:ilvl w:val="0"/>
                <w:numId w:val="36"/>
              </w:numPr>
              <w:overflowPunct w:val="0"/>
              <w:adjustRightInd w:val="0"/>
              <w:spacing w:before="120"/>
              <w:contextualSpacing/>
              <w:textAlignment w:val="baseline"/>
              <w:rPr>
                <w:rFonts w:eastAsia="Calibri"/>
              </w:rPr>
            </w:pPr>
            <w:r w:rsidRPr="00381988">
              <w:rPr>
                <w:rFonts w:eastAsia="Calibri"/>
              </w:rPr>
              <w:t xml:space="preserve">projekt má mezinárodní dosah </w:t>
            </w:r>
            <w:r w:rsidRPr="00381988">
              <w:rPr>
                <w:rFonts w:eastAsia="Calibri"/>
              </w:rPr>
              <w:tab/>
            </w:r>
            <w:r w:rsidRPr="00381988">
              <w:rPr>
                <w:rFonts w:eastAsia="Calibri"/>
              </w:rPr>
              <w:tab/>
            </w:r>
            <w:r w:rsidRPr="00381988">
              <w:rPr>
                <w:rFonts w:eastAsia="Calibri"/>
              </w:rPr>
              <w:tab/>
            </w:r>
            <w:r w:rsidRPr="00381988">
              <w:rPr>
                <w:rFonts w:eastAsia="Calibri"/>
              </w:rPr>
              <w:tab/>
            </w:r>
            <w:r>
              <w:rPr>
                <w:rFonts w:eastAsia="Calibri"/>
              </w:rPr>
              <w:t xml:space="preserve">              </w:t>
            </w:r>
            <w:r w:rsidRPr="00381988">
              <w:rPr>
                <w:rFonts w:eastAsia="Calibri"/>
              </w:rPr>
              <w:t>5 bodů</w:t>
            </w:r>
          </w:p>
          <w:p w:rsidR="009A343E" w:rsidRPr="00381988" w:rsidRDefault="009A343E" w:rsidP="00714A89">
            <w:pPr>
              <w:rPr>
                <w:rFonts w:eastAsia="Calibri"/>
              </w:rPr>
            </w:pPr>
          </w:p>
          <w:p w:rsidR="009A343E" w:rsidRPr="00381988" w:rsidRDefault="009A343E" w:rsidP="00714A89">
            <w:pPr>
              <w:numPr>
                <w:ilvl w:val="0"/>
                <w:numId w:val="37"/>
              </w:numPr>
              <w:overflowPunct w:val="0"/>
              <w:adjustRightInd w:val="0"/>
              <w:spacing w:before="120"/>
              <w:ind w:left="1843"/>
              <w:contextualSpacing/>
              <w:textAlignment w:val="baseline"/>
              <w:rPr>
                <w:rFonts w:eastAsia="Calibri"/>
                <w:bCs/>
              </w:rPr>
            </w:pPr>
            <w:r w:rsidRPr="00381988">
              <w:rPr>
                <w:rFonts w:eastAsia="Calibri"/>
                <w:bCs/>
                <w:i/>
              </w:rPr>
              <w:t>Vazba projektu/ akce na okruh příjemců</w:t>
            </w:r>
            <w:r w:rsidRPr="00381988">
              <w:rPr>
                <w:rFonts w:eastAsia="Calibri"/>
                <w:bCs/>
              </w:rPr>
              <w:t xml:space="preserve"> </w:t>
            </w:r>
          </w:p>
          <w:p w:rsidR="009A343E" w:rsidRPr="00381988" w:rsidRDefault="009A343E" w:rsidP="00714A89">
            <w:pPr>
              <w:numPr>
                <w:ilvl w:val="0"/>
                <w:numId w:val="36"/>
              </w:numPr>
              <w:overflowPunct w:val="0"/>
              <w:adjustRightInd w:val="0"/>
              <w:spacing w:before="120"/>
              <w:contextualSpacing/>
              <w:textAlignment w:val="baseline"/>
              <w:rPr>
                <w:rFonts w:eastAsia="Calibri"/>
                <w:bCs/>
              </w:rPr>
            </w:pPr>
            <w:r w:rsidRPr="00381988">
              <w:rPr>
                <w:rFonts w:eastAsia="Calibri"/>
              </w:rPr>
              <w:t xml:space="preserve">projekt zájmového charakteru, určený </w:t>
            </w:r>
          </w:p>
          <w:p w:rsidR="009A343E" w:rsidRPr="00381988" w:rsidRDefault="009A343E" w:rsidP="00714A89">
            <w:pPr>
              <w:ind w:left="2160"/>
              <w:contextualSpacing/>
              <w:rPr>
                <w:rFonts w:eastAsia="Calibri"/>
              </w:rPr>
            </w:pPr>
            <w:r w:rsidRPr="00381988">
              <w:rPr>
                <w:rFonts w:eastAsia="Calibri"/>
              </w:rPr>
              <w:t xml:space="preserve">pro úzkou skupinu lidí </w:t>
            </w:r>
            <w:r w:rsidRPr="00381988">
              <w:rPr>
                <w:rFonts w:eastAsia="Calibri"/>
              </w:rPr>
              <w:tab/>
            </w:r>
            <w:r w:rsidRPr="00381988">
              <w:rPr>
                <w:rFonts w:eastAsia="Calibri"/>
              </w:rPr>
              <w:tab/>
            </w:r>
            <w:r w:rsidRPr="00381988">
              <w:rPr>
                <w:rFonts w:eastAsia="Calibri"/>
              </w:rPr>
              <w:tab/>
            </w:r>
            <w:r w:rsidRPr="00381988">
              <w:rPr>
                <w:rFonts w:eastAsia="Calibri"/>
              </w:rPr>
              <w:tab/>
            </w:r>
            <w:r w:rsidRPr="00381988">
              <w:rPr>
                <w:rFonts w:eastAsia="Calibri"/>
              </w:rPr>
              <w:tab/>
            </w:r>
            <w:r>
              <w:rPr>
                <w:rFonts w:eastAsia="Calibri"/>
              </w:rPr>
              <w:t xml:space="preserve">              </w:t>
            </w:r>
            <w:r w:rsidRPr="00381988">
              <w:rPr>
                <w:rFonts w:eastAsia="Calibri"/>
              </w:rPr>
              <w:t>1 bod</w:t>
            </w:r>
          </w:p>
          <w:p w:rsidR="009A343E" w:rsidRPr="00381988" w:rsidRDefault="009A343E" w:rsidP="00714A89">
            <w:pPr>
              <w:numPr>
                <w:ilvl w:val="0"/>
                <w:numId w:val="36"/>
              </w:numPr>
              <w:overflowPunct w:val="0"/>
              <w:adjustRightInd w:val="0"/>
              <w:spacing w:before="120"/>
              <w:contextualSpacing/>
              <w:textAlignment w:val="baseline"/>
              <w:rPr>
                <w:rFonts w:eastAsia="Calibri"/>
              </w:rPr>
            </w:pPr>
            <w:r w:rsidRPr="00381988">
              <w:rPr>
                <w:rFonts w:eastAsia="Calibri"/>
              </w:rPr>
              <w:t>projekt určen pro specifickou skupinu lidí</w:t>
            </w:r>
            <w:r w:rsidRPr="00381988">
              <w:rPr>
                <w:rFonts w:eastAsia="Calibri"/>
              </w:rPr>
              <w:tab/>
            </w:r>
            <w:r w:rsidRPr="00381988">
              <w:rPr>
                <w:rFonts w:eastAsia="Calibri"/>
              </w:rPr>
              <w:tab/>
            </w:r>
            <w:r w:rsidRPr="00381988">
              <w:rPr>
                <w:rFonts w:eastAsia="Calibri"/>
              </w:rPr>
              <w:tab/>
            </w:r>
            <w:r>
              <w:rPr>
                <w:rFonts w:eastAsia="Calibri"/>
              </w:rPr>
              <w:t xml:space="preserve">              </w:t>
            </w:r>
            <w:r w:rsidRPr="00381988">
              <w:rPr>
                <w:rFonts w:eastAsia="Calibri"/>
              </w:rPr>
              <w:t xml:space="preserve">2 body </w:t>
            </w:r>
          </w:p>
          <w:p w:rsidR="009A343E" w:rsidRPr="00381988" w:rsidRDefault="009A343E" w:rsidP="00714A89">
            <w:pPr>
              <w:ind w:left="2160"/>
              <w:contextualSpacing/>
              <w:rPr>
                <w:rFonts w:eastAsia="Calibri"/>
              </w:rPr>
            </w:pPr>
            <w:r w:rsidRPr="00381988">
              <w:rPr>
                <w:rFonts w:eastAsia="Calibri"/>
              </w:rPr>
              <w:t>(např. mládež, senioři, menšiny aj.)</w:t>
            </w:r>
          </w:p>
          <w:p w:rsidR="009A343E" w:rsidRDefault="009A343E" w:rsidP="00714A89">
            <w:pPr>
              <w:numPr>
                <w:ilvl w:val="0"/>
                <w:numId w:val="36"/>
              </w:numPr>
              <w:overflowPunct w:val="0"/>
              <w:adjustRightInd w:val="0"/>
              <w:spacing w:before="120"/>
              <w:contextualSpacing/>
              <w:textAlignment w:val="baseline"/>
              <w:rPr>
                <w:rFonts w:eastAsia="Calibri"/>
              </w:rPr>
            </w:pPr>
            <w:r w:rsidRPr="00381988">
              <w:rPr>
                <w:rFonts w:eastAsia="Calibri"/>
              </w:rPr>
              <w:t xml:space="preserve">projekt určen pro širokou veřejnost </w:t>
            </w:r>
            <w:r w:rsidRPr="00381988">
              <w:rPr>
                <w:rFonts w:eastAsia="Calibri"/>
              </w:rPr>
              <w:tab/>
            </w:r>
            <w:r w:rsidRPr="00381988">
              <w:rPr>
                <w:rFonts w:eastAsia="Calibri"/>
              </w:rPr>
              <w:tab/>
            </w:r>
            <w:r w:rsidRPr="00381988">
              <w:rPr>
                <w:rFonts w:eastAsia="Calibri"/>
              </w:rPr>
              <w:tab/>
            </w:r>
            <w:r w:rsidRPr="00381988">
              <w:rPr>
                <w:rFonts w:eastAsia="Calibri"/>
              </w:rPr>
              <w:tab/>
              <w:t>3 body</w:t>
            </w:r>
          </w:p>
          <w:p w:rsidR="009A343E" w:rsidRPr="00991B94" w:rsidRDefault="009A343E" w:rsidP="00714A89">
            <w:pPr>
              <w:overflowPunct w:val="0"/>
              <w:adjustRightInd w:val="0"/>
              <w:spacing w:before="120"/>
              <w:ind w:left="2160"/>
              <w:contextualSpacing/>
              <w:textAlignment w:val="baseline"/>
              <w:rPr>
                <w:rFonts w:eastAsia="Calibri"/>
              </w:rPr>
            </w:pPr>
          </w:p>
          <w:p w:rsidR="009A343E" w:rsidRPr="00381988" w:rsidRDefault="009A343E" w:rsidP="00714A89">
            <w:pPr>
              <w:numPr>
                <w:ilvl w:val="0"/>
                <w:numId w:val="34"/>
              </w:numPr>
              <w:overflowPunct w:val="0"/>
              <w:adjustRightInd w:val="0"/>
              <w:spacing w:before="120"/>
              <w:contextualSpacing/>
              <w:jc w:val="both"/>
              <w:textAlignment w:val="baseline"/>
              <w:rPr>
                <w:rFonts w:eastAsia="Calibri"/>
                <w:b/>
              </w:rPr>
            </w:pPr>
            <w:r w:rsidRPr="00381988">
              <w:rPr>
                <w:rFonts w:eastAsia="Calibri"/>
                <w:b/>
              </w:rPr>
              <w:t>Kvalitativní hodnocení projektu/ akce - hodnotí správní rada, resp. každý její člen (každé subkritérium 0 – 10 bodů). Bodové hodnocení se vypočte jako aritmetický průměr obou dílčích hodnocení a výsledek se zaokrouhlí na celé číslo. Každý bodový příděl v rámci subkritéria musí hodnotitel krátce zdůvodnit.</w:t>
            </w:r>
          </w:p>
          <w:p w:rsidR="009A343E" w:rsidRPr="00381988" w:rsidRDefault="009A343E" w:rsidP="00714A89">
            <w:pPr>
              <w:ind w:left="2160"/>
              <w:contextualSpacing/>
              <w:rPr>
                <w:rFonts w:eastAsia="Calibri"/>
              </w:rPr>
            </w:pPr>
          </w:p>
          <w:p w:rsidR="009A343E" w:rsidRPr="00381988" w:rsidRDefault="009A343E" w:rsidP="00714A89">
            <w:pPr>
              <w:ind w:left="1080"/>
              <w:contextualSpacing/>
              <w:rPr>
                <w:rFonts w:eastAsia="Calibri"/>
              </w:rPr>
            </w:pPr>
            <w:r w:rsidRPr="00381988">
              <w:rPr>
                <w:rFonts w:eastAsia="Calibri"/>
                <w:i/>
              </w:rPr>
              <w:t>Subkritéria</w:t>
            </w:r>
          </w:p>
          <w:p w:rsidR="009A343E" w:rsidRPr="00381988" w:rsidRDefault="009A343E" w:rsidP="00714A89">
            <w:pPr>
              <w:numPr>
                <w:ilvl w:val="0"/>
                <w:numId w:val="39"/>
              </w:numPr>
              <w:overflowPunct w:val="0"/>
              <w:adjustRightInd w:val="0"/>
              <w:spacing w:before="120"/>
              <w:ind w:left="1843"/>
              <w:contextualSpacing/>
              <w:jc w:val="both"/>
              <w:textAlignment w:val="baseline"/>
              <w:rPr>
                <w:rFonts w:eastAsia="Calibri"/>
              </w:rPr>
            </w:pPr>
            <w:r w:rsidRPr="00381988">
              <w:rPr>
                <w:rFonts w:eastAsia="Calibri"/>
              </w:rPr>
              <w:t>Předpokládaná (umělecká či odborná) úroveň projektu/ akce: hodnotitel posuzuje celkovou úroveň projektu a popsaných výstupů (jejich kvalitu směrem k cílové skupině) a relevanci jejich písemného zpracování (bod I/4), srozumitelnost a smysluplnost projektu, zohledňuje tradici projektu, možnou synergii a přesah s dalšími projekty/ akcemi aj. (0 – 10 bodů)</w:t>
            </w:r>
          </w:p>
          <w:p w:rsidR="009A343E" w:rsidRPr="00381988" w:rsidRDefault="009A343E" w:rsidP="00714A89">
            <w:pPr>
              <w:ind w:left="1843"/>
              <w:contextualSpacing/>
              <w:rPr>
                <w:rFonts w:eastAsia="Calibri"/>
              </w:rPr>
            </w:pPr>
          </w:p>
          <w:p w:rsidR="009A343E" w:rsidRDefault="009A343E" w:rsidP="00714A89">
            <w:pPr>
              <w:numPr>
                <w:ilvl w:val="0"/>
                <w:numId w:val="39"/>
              </w:numPr>
              <w:overflowPunct w:val="0"/>
              <w:adjustRightInd w:val="0"/>
              <w:spacing w:before="120"/>
              <w:ind w:left="1843"/>
              <w:contextualSpacing/>
              <w:jc w:val="both"/>
              <w:textAlignment w:val="baseline"/>
              <w:rPr>
                <w:rFonts w:eastAsia="Calibri"/>
              </w:rPr>
            </w:pPr>
            <w:r w:rsidRPr="00381988">
              <w:rPr>
                <w:rFonts w:eastAsia="Calibri"/>
              </w:rPr>
              <w:t>Míra rizik: hodnotitel posuzuje možnou rizikovost projektu, formulaci cílů (zřejmé vs. nejasné), proveditelnost projektu a časového rozvržení, přiměřenost požadovaných prostředků, soulad projektu s vyhlášeným programem či podprogramem aj. (0 – 10 bodů)</w:t>
            </w:r>
          </w:p>
          <w:p w:rsidR="00404862" w:rsidRDefault="00404862" w:rsidP="00404862">
            <w:pPr>
              <w:pStyle w:val="Odstavecseseznamem"/>
              <w:rPr>
                <w:rFonts w:eastAsia="Calibri"/>
              </w:rPr>
            </w:pPr>
          </w:p>
          <w:p w:rsidR="00404862" w:rsidRPr="00381988" w:rsidRDefault="00404862" w:rsidP="00404862">
            <w:pPr>
              <w:overflowPunct w:val="0"/>
              <w:adjustRightInd w:val="0"/>
              <w:spacing w:before="120"/>
              <w:ind w:left="1843"/>
              <w:contextualSpacing/>
              <w:jc w:val="both"/>
              <w:textAlignment w:val="baseline"/>
              <w:rPr>
                <w:rFonts w:eastAsia="Calibri"/>
              </w:rPr>
            </w:pPr>
          </w:p>
          <w:p w:rsidR="009A343E" w:rsidRPr="00381988" w:rsidRDefault="009A343E" w:rsidP="00714A89">
            <w:pPr>
              <w:ind w:left="2160"/>
              <w:contextualSpacing/>
              <w:rPr>
                <w:rFonts w:eastAsia="Calibri"/>
              </w:rPr>
            </w:pPr>
          </w:p>
          <w:p w:rsidR="009A343E" w:rsidRDefault="009A343E" w:rsidP="00714A89">
            <w:pPr>
              <w:numPr>
                <w:ilvl w:val="0"/>
                <w:numId w:val="34"/>
              </w:numPr>
              <w:overflowPunct w:val="0"/>
              <w:adjustRightInd w:val="0"/>
              <w:spacing w:before="120"/>
              <w:contextualSpacing/>
              <w:textAlignment w:val="baseline"/>
              <w:rPr>
                <w:rFonts w:eastAsia="Calibri"/>
                <w:b/>
                <w:bCs/>
              </w:rPr>
            </w:pPr>
            <w:r w:rsidRPr="00381988">
              <w:rPr>
                <w:rFonts w:eastAsia="Calibri"/>
                <w:b/>
                <w:bCs/>
              </w:rPr>
              <w:t>Výsledné bodové hodnocení = ∑ následujících položek</w:t>
            </w:r>
          </w:p>
          <w:p w:rsidR="009A343E" w:rsidRPr="00381988" w:rsidRDefault="009A343E" w:rsidP="00714A89">
            <w:pPr>
              <w:overflowPunct w:val="0"/>
              <w:adjustRightInd w:val="0"/>
              <w:spacing w:before="120"/>
              <w:ind w:left="1080"/>
              <w:contextualSpacing/>
              <w:textAlignment w:val="baseline"/>
              <w:rPr>
                <w:rFonts w:eastAsia="Calibri"/>
                <w:b/>
                <w:bCs/>
              </w:rPr>
            </w:pPr>
          </w:p>
          <w:p w:rsidR="009A343E" w:rsidRPr="00381988" w:rsidRDefault="009A343E" w:rsidP="00714A89">
            <w:pPr>
              <w:numPr>
                <w:ilvl w:val="0"/>
                <w:numId w:val="38"/>
              </w:numPr>
              <w:overflowPunct w:val="0"/>
              <w:adjustRightInd w:val="0"/>
              <w:spacing w:before="120"/>
              <w:contextualSpacing/>
              <w:textAlignment w:val="baseline"/>
              <w:rPr>
                <w:rFonts w:eastAsia="Calibri"/>
              </w:rPr>
            </w:pPr>
            <w:r w:rsidRPr="00381988">
              <w:rPr>
                <w:rFonts w:eastAsia="Calibri"/>
              </w:rPr>
              <w:t>Finanční podíl žadatele – max. 5 bodů (přiděluje příslušný odbor magistrátu)</w:t>
            </w:r>
          </w:p>
          <w:p w:rsidR="009A343E" w:rsidRPr="00381988" w:rsidRDefault="009A343E" w:rsidP="00714A89">
            <w:pPr>
              <w:numPr>
                <w:ilvl w:val="0"/>
                <w:numId w:val="38"/>
              </w:numPr>
              <w:overflowPunct w:val="0"/>
              <w:adjustRightInd w:val="0"/>
              <w:spacing w:before="120"/>
              <w:contextualSpacing/>
              <w:textAlignment w:val="baseline"/>
              <w:rPr>
                <w:rFonts w:eastAsia="Calibri"/>
              </w:rPr>
            </w:pPr>
            <w:r w:rsidRPr="00381988">
              <w:rPr>
                <w:rFonts w:eastAsia="Calibri"/>
              </w:rPr>
              <w:t>Společenský dopad/ rozsah projektu/ akce – max. 5 bodů (přiděluje příslušný odbor magistrátu)</w:t>
            </w:r>
          </w:p>
          <w:p w:rsidR="009A343E" w:rsidRPr="00381988" w:rsidRDefault="009A343E" w:rsidP="00714A89">
            <w:pPr>
              <w:numPr>
                <w:ilvl w:val="0"/>
                <w:numId w:val="38"/>
              </w:numPr>
              <w:overflowPunct w:val="0"/>
              <w:adjustRightInd w:val="0"/>
              <w:spacing w:before="120"/>
              <w:contextualSpacing/>
              <w:textAlignment w:val="baseline"/>
              <w:rPr>
                <w:rFonts w:eastAsia="Calibri"/>
              </w:rPr>
            </w:pPr>
            <w:r w:rsidRPr="00381988">
              <w:rPr>
                <w:rFonts w:eastAsia="Calibri"/>
              </w:rPr>
              <w:t>Vazba projektu/ akce na okruh příjemců – max. 3 body (přiděluje příslušný odbor magistrátu)</w:t>
            </w:r>
          </w:p>
          <w:p w:rsidR="009A343E" w:rsidRPr="00381988" w:rsidRDefault="009A343E" w:rsidP="00714A89">
            <w:pPr>
              <w:numPr>
                <w:ilvl w:val="0"/>
                <w:numId w:val="38"/>
              </w:numPr>
              <w:overflowPunct w:val="0"/>
              <w:adjustRightInd w:val="0"/>
              <w:spacing w:before="120"/>
              <w:contextualSpacing/>
              <w:textAlignment w:val="baseline"/>
              <w:rPr>
                <w:rFonts w:eastAsia="Calibri"/>
              </w:rPr>
            </w:pPr>
            <w:r w:rsidRPr="00381988">
              <w:rPr>
                <w:rFonts w:eastAsia="Calibri"/>
              </w:rPr>
              <w:t>Kvalitativní hodnocení projektu – max. 10 bodů (přiděluje správní rada)</w:t>
            </w:r>
          </w:p>
          <w:p w:rsidR="009A343E" w:rsidRPr="00381988" w:rsidRDefault="009A343E" w:rsidP="00714A89">
            <w:pPr>
              <w:rPr>
                <w:rFonts w:eastAsia="Calibri"/>
              </w:rPr>
            </w:pPr>
          </w:p>
          <w:p w:rsidR="009A343E" w:rsidRPr="00381988" w:rsidRDefault="009A343E" w:rsidP="00714A89">
            <w:pPr>
              <w:rPr>
                <w:rFonts w:eastAsia="Calibri"/>
                <w:b/>
                <w:bCs/>
              </w:rPr>
            </w:pPr>
            <w:r w:rsidRPr="00381988">
              <w:rPr>
                <w:rFonts w:eastAsia="Calibri"/>
                <w:b/>
                <w:bCs/>
              </w:rPr>
              <w:t>Celkem max. 23 bodů</w:t>
            </w:r>
          </w:p>
          <w:p w:rsidR="009A343E" w:rsidRPr="00316261" w:rsidRDefault="009A343E" w:rsidP="00714A89">
            <w:pPr>
              <w:autoSpaceDE/>
              <w:rPr>
                <w:sz w:val="22"/>
                <w:szCs w:val="22"/>
              </w:rPr>
            </w:pPr>
          </w:p>
        </w:tc>
      </w:tr>
      <w:tr w:rsidR="009A343E" w:rsidRPr="003C0711" w:rsidTr="00404862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258" w:type="pct"/>
            <w:vMerge w:val="restart"/>
            <w:shd w:val="clear" w:color="auto" w:fill="auto"/>
            <w:vAlign w:val="center"/>
          </w:tcPr>
          <w:p w:rsidR="009A343E" w:rsidRPr="00195B89" w:rsidRDefault="009A343E" w:rsidP="00714A89">
            <w:pPr>
              <w:jc w:val="center"/>
              <w:rPr>
                <w:sz w:val="22"/>
                <w:szCs w:val="22"/>
              </w:rPr>
            </w:pPr>
            <w:r w:rsidRPr="00195B89">
              <w:rPr>
                <w:sz w:val="22"/>
                <w:szCs w:val="22"/>
              </w:rPr>
              <w:lastRenderedPageBreak/>
              <w:t>H.</w:t>
            </w:r>
          </w:p>
        </w:tc>
        <w:tc>
          <w:tcPr>
            <w:tcW w:w="769" w:type="pct"/>
            <w:vMerge w:val="restart"/>
            <w:shd w:val="clear" w:color="auto" w:fill="auto"/>
            <w:vAlign w:val="center"/>
          </w:tcPr>
          <w:p w:rsidR="009A343E" w:rsidRPr="00195B89" w:rsidRDefault="009A343E" w:rsidP="00714A89">
            <w:pPr>
              <w:jc w:val="center"/>
              <w:rPr>
                <w:b/>
                <w:sz w:val="22"/>
                <w:szCs w:val="22"/>
              </w:rPr>
            </w:pPr>
            <w:r w:rsidRPr="00195B89">
              <w:rPr>
                <w:b/>
                <w:sz w:val="22"/>
                <w:szCs w:val="22"/>
              </w:rPr>
              <w:t>Lhůty pro rozhodnutí o žádosti: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9A343E" w:rsidRPr="00195B89" w:rsidRDefault="009A343E" w:rsidP="00714A89">
            <w:pPr>
              <w:jc w:val="center"/>
              <w:rPr>
                <w:sz w:val="22"/>
                <w:szCs w:val="22"/>
              </w:rPr>
            </w:pPr>
            <w:r w:rsidRPr="00195B89">
              <w:rPr>
                <w:sz w:val="22"/>
                <w:szCs w:val="22"/>
              </w:rPr>
              <w:t>Konzultace žádostí</w:t>
            </w:r>
          </w:p>
        </w:tc>
        <w:tc>
          <w:tcPr>
            <w:tcW w:w="1955" w:type="pct"/>
            <w:shd w:val="clear" w:color="auto" w:fill="auto"/>
            <w:vAlign w:val="center"/>
          </w:tcPr>
          <w:p w:rsidR="009A343E" w:rsidRPr="00195B89" w:rsidRDefault="009A343E" w:rsidP="00506254">
            <w:pPr>
              <w:ind w:left="57"/>
              <w:rPr>
                <w:sz w:val="22"/>
                <w:szCs w:val="22"/>
              </w:rPr>
            </w:pPr>
            <w:r w:rsidRPr="00195B89">
              <w:rPr>
                <w:bCs/>
                <w:sz w:val="22"/>
                <w:szCs w:val="22"/>
              </w:rPr>
              <w:t>Ing. Ja</w:t>
            </w:r>
            <w:r>
              <w:rPr>
                <w:bCs/>
                <w:sz w:val="22"/>
                <w:szCs w:val="22"/>
              </w:rPr>
              <w:t>na</w:t>
            </w:r>
            <w:r w:rsidRPr="00195B8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Lelko</w:t>
            </w:r>
            <w:r w:rsidRPr="00195B89">
              <w:rPr>
                <w:bCs/>
                <w:sz w:val="22"/>
                <w:szCs w:val="22"/>
              </w:rPr>
              <w:t>vá, tel.: 485 243 </w:t>
            </w:r>
            <w:r>
              <w:rPr>
                <w:bCs/>
                <w:sz w:val="22"/>
                <w:szCs w:val="22"/>
              </w:rPr>
              <w:t>139</w:t>
            </w:r>
            <w:r w:rsidRPr="00195B89">
              <w:rPr>
                <w:bCs/>
                <w:sz w:val="22"/>
                <w:szCs w:val="22"/>
              </w:rPr>
              <w:t xml:space="preserve">, </w:t>
            </w:r>
            <w:r>
              <w:rPr>
                <w:rFonts w:eastAsiaTheme="majorEastAsia"/>
                <w:sz w:val="22"/>
                <w:szCs w:val="22"/>
              </w:rPr>
              <w:t>lelkova</w:t>
            </w:r>
            <w:r w:rsidRPr="00195B89">
              <w:rPr>
                <w:rFonts w:eastAsiaTheme="majorEastAsia"/>
                <w:sz w:val="22"/>
                <w:szCs w:val="22"/>
              </w:rPr>
              <w:t>.ja</w:t>
            </w:r>
            <w:r>
              <w:rPr>
                <w:rFonts w:eastAsiaTheme="majorEastAsia"/>
                <w:sz w:val="22"/>
                <w:szCs w:val="22"/>
              </w:rPr>
              <w:t>na</w:t>
            </w:r>
            <w:r w:rsidRPr="00195B89">
              <w:rPr>
                <w:rFonts w:eastAsiaTheme="majorEastAsia"/>
                <w:sz w:val="22"/>
                <w:szCs w:val="22"/>
              </w:rPr>
              <w:t>@magistrat.liberec.cz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A343E" w:rsidRPr="00027756" w:rsidRDefault="009A343E" w:rsidP="00913363">
            <w:pPr>
              <w:jc w:val="center"/>
              <w:rPr>
                <w:sz w:val="22"/>
                <w:szCs w:val="22"/>
              </w:rPr>
            </w:pPr>
            <w:r w:rsidRPr="00027756">
              <w:rPr>
                <w:sz w:val="22"/>
                <w:szCs w:val="22"/>
              </w:rPr>
              <w:t>d</w:t>
            </w:r>
            <w:r w:rsidR="00913363">
              <w:rPr>
                <w:sz w:val="22"/>
                <w:szCs w:val="22"/>
              </w:rPr>
              <w:t>o</w:t>
            </w:r>
            <w:r w:rsidRPr="000277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404862">
              <w:rPr>
                <w:sz w:val="22"/>
                <w:szCs w:val="22"/>
              </w:rPr>
              <w:t>8</w:t>
            </w:r>
            <w:r w:rsidRPr="000277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B95ED0">
              <w:rPr>
                <w:sz w:val="22"/>
                <w:szCs w:val="22"/>
              </w:rPr>
              <w:t>2</w:t>
            </w:r>
            <w:r w:rsidRPr="000277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27756">
              <w:rPr>
                <w:sz w:val="22"/>
                <w:szCs w:val="22"/>
              </w:rPr>
              <w:t>201</w:t>
            </w:r>
            <w:r w:rsidR="00404862">
              <w:rPr>
                <w:sz w:val="22"/>
                <w:szCs w:val="22"/>
              </w:rPr>
              <w:t>9</w:t>
            </w:r>
            <w:r w:rsidR="00913363">
              <w:rPr>
                <w:sz w:val="22"/>
                <w:szCs w:val="22"/>
              </w:rPr>
              <w:t>, 17.00 hodin</w:t>
            </w:r>
          </w:p>
        </w:tc>
      </w:tr>
      <w:tr w:rsidR="009A343E" w:rsidRPr="003C0711" w:rsidTr="00404862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258" w:type="pct"/>
            <w:vMerge/>
            <w:shd w:val="clear" w:color="auto" w:fill="auto"/>
            <w:vAlign w:val="center"/>
          </w:tcPr>
          <w:p w:rsidR="009A343E" w:rsidRPr="00195B89" w:rsidRDefault="009A343E" w:rsidP="00714A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9A343E" w:rsidRPr="00195B89" w:rsidRDefault="009A343E" w:rsidP="00714A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0" w:type="pct"/>
            <w:shd w:val="clear" w:color="auto" w:fill="auto"/>
            <w:vAlign w:val="center"/>
          </w:tcPr>
          <w:p w:rsidR="009A343E" w:rsidRPr="00195B89" w:rsidRDefault="009A343E" w:rsidP="00714A89">
            <w:pPr>
              <w:jc w:val="center"/>
              <w:rPr>
                <w:sz w:val="22"/>
                <w:szCs w:val="22"/>
              </w:rPr>
            </w:pPr>
            <w:r w:rsidRPr="00195B89">
              <w:rPr>
                <w:sz w:val="22"/>
                <w:szCs w:val="22"/>
              </w:rPr>
              <w:t>Příjem žádostí</w:t>
            </w:r>
          </w:p>
        </w:tc>
        <w:tc>
          <w:tcPr>
            <w:tcW w:w="1955" w:type="pct"/>
            <w:shd w:val="clear" w:color="auto" w:fill="auto"/>
            <w:vAlign w:val="center"/>
          </w:tcPr>
          <w:p w:rsidR="009A343E" w:rsidRPr="00195B89" w:rsidRDefault="009A343E" w:rsidP="00714A89">
            <w:pPr>
              <w:ind w:left="57"/>
              <w:jc w:val="center"/>
              <w:rPr>
                <w:sz w:val="22"/>
                <w:szCs w:val="22"/>
              </w:rPr>
            </w:pPr>
            <w:r w:rsidRPr="00195B89">
              <w:rPr>
                <w:sz w:val="22"/>
                <w:szCs w:val="22"/>
              </w:rPr>
              <w:t>Viz bod E.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A343E" w:rsidRPr="00027756" w:rsidRDefault="00913363" w:rsidP="00913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4. 2. 2019, 8.00 hodin </w:t>
            </w:r>
            <w:r w:rsidR="009A343E">
              <w:rPr>
                <w:sz w:val="22"/>
                <w:szCs w:val="22"/>
              </w:rPr>
              <w:t xml:space="preserve">do </w:t>
            </w:r>
            <w:r w:rsidR="007E17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="009A343E" w:rsidRPr="00027756">
              <w:rPr>
                <w:sz w:val="22"/>
                <w:szCs w:val="22"/>
              </w:rPr>
              <w:t>. </w:t>
            </w:r>
            <w:r>
              <w:rPr>
                <w:sz w:val="22"/>
                <w:szCs w:val="22"/>
              </w:rPr>
              <w:t>2</w:t>
            </w:r>
            <w:r w:rsidR="00B95ED0">
              <w:rPr>
                <w:sz w:val="22"/>
                <w:szCs w:val="22"/>
              </w:rPr>
              <w:t>. 201</w:t>
            </w:r>
            <w:r w:rsidR="00404862">
              <w:rPr>
                <w:sz w:val="22"/>
                <w:szCs w:val="22"/>
              </w:rPr>
              <w:t>9</w:t>
            </w:r>
            <w:r w:rsidR="009A343E" w:rsidRPr="00027756">
              <w:rPr>
                <w:sz w:val="22"/>
                <w:szCs w:val="22"/>
              </w:rPr>
              <w:t>, 1</w:t>
            </w:r>
            <w:r>
              <w:rPr>
                <w:sz w:val="22"/>
                <w:szCs w:val="22"/>
              </w:rPr>
              <w:t>7.</w:t>
            </w:r>
            <w:r w:rsidR="009A343E" w:rsidRPr="00027756">
              <w:rPr>
                <w:sz w:val="22"/>
                <w:szCs w:val="22"/>
              </w:rPr>
              <w:t>00 hodin</w:t>
            </w:r>
          </w:p>
        </w:tc>
      </w:tr>
      <w:tr w:rsidR="009A343E" w:rsidRPr="003C0711" w:rsidTr="00404862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258" w:type="pct"/>
            <w:vMerge/>
            <w:shd w:val="clear" w:color="auto" w:fill="auto"/>
            <w:vAlign w:val="center"/>
          </w:tcPr>
          <w:p w:rsidR="009A343E" w:rsidRPr="00195B89" w:rsidRDefault="009A343E" w:rsidP="00714A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9A343E" w:rsidRPr="00195B89" w:rsidRDefault="009A343E" w:rsidP="00714A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0" w:type="pct"/>
            <w:shd w:val="clear" w:color="auto" w:fill="auto"/>
            <w:vAlign w:val="center"/>
          </w:tcPr>
          <w:p w:rsidR="009A343E" w:rsidRPr="00195B89" w:rsidRDefault="009A343E" w:rsidP="00714A89">
            <w:pPr>
              <w:jc w:val="center"/>
              <w:rPr>
                <w:sz w:val="22"/>
                <w:szCs w:val="22"/>
              </w:rPr>
            </w:pPr>
            <w:r w:rsidRPr="00195B89">
              <w:rPr>
                <w:sz w:val="22"/>
                <w:szCs w:val="22"/>
              </w:rPr>
              <w:t>Kontrola administrativního souladu žádostí</w:t>
            </w:r>
          </w:p>
        </w:tc>
        <w:tc>
          <w:tcPr>
            <w:tcW w:w="1955" w:type="pct"/>
            <w:shd w:val="clear" w:color="auto" w:fill="auto"/>
            <w:vAlign w:val="center"/>
          </w:tcPr>
          <w:p w:rsidR="009A343E" w:rsidRPr="00195B89" w:rsidRDefault="009A343E" w:rsidP="00714A89">
            <w:pPr>
              <w:ind w:left="57"/>
              <w:jc w:val="center"/>
              <w:rPr>
                <w:sz w:val="22"/>
                <w:szCs w:val="22"/>
              </w:rPr>
            </w:pPr>
            <w:r w:rsidRPr="00195B89">
              <w:rPr>
                <w:sz w:val="22"/>
                <w:szCs w:val="22"/>
              </w:rPr>
              <w:t>Odbor cestovního ruchu, kultury a sportu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A343E" w:rsidRPr="00027756" w:rsidRDefault="00913363" w:rsidP="00913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 </w:t>
            </w:r>
            <w:r w:rsidR="00B95ED0">
              <w:rPr>
                <w:sz w:val="22"/>
                <w:szCs w:val="22"/>
              </w:rPr>
              <w:t>3</w:t>
            </w:r>
            <w:r w:rsidR="009A343E" w:rsidRPr="00027756">
              <w:rPr>
                <w:sz w:val="22"/>
                <w:szCs w:val="22"/>
              </w:rPr>
              <w:t>/201</w:t>
            </w:r>
            <w:r w:rsidR="00404862">
              <w:rPr>
                <w:sz w:val="22"/>
                <w:szCs w:val="22"/>
              </w:rPr>
              <w:t>9</w:t>
            </w:r>
          </w:p>
        </w:tc>
      </w:tr>
      <w:tr w:rsidR="009A343E" w:rsidRPr="003C0711" w:rsidTr="00404862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258" w:type="pct"/>
            <w:vMerge/>
            <w:shd w:val="clear" w:color="auto" w:fill="auto"/>
            <w:vAlign w:val="center"/>
          </w:tcPr>
          <w:p w:rsidR="009A343E" w:rsidRPr="00195B89" w:rsidRDefault="009A343E" w:rsidP="00714A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9A343E" w:rsidRPr="00195B89" w:rsidRDefault="009A343E" w:rsidP="00714A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0" w:type="pct"/>
            <w:shd w:val="clear" w:color="auto" w:fill="auto"/>
            <w:vAlign w:val="center"/>
          </w:tcPr>
          <w:p w:rsidR="009A343E" w:rsidRPr="00195B89" w:rsidRDefault="009A343E" w:rsidP="00714A89">
            <w:pPr>
              <w:jc w:val="center"/>
              <w:rPr>
                <w:sz w:val="22"/>
                <w:szCs w:val="22"/>
              </w:rPr>
            </w:pPr>
            <w:r w:rsidRPr="00195B89">
              <w:rPr>
                <w:sz w:val="22"/>
                <w:szCs w:val="22"/>
              </w:rPr>
              <w:t>Hodnocení a návrh na přidělení dotace</w:t>
            </w:r>
          </w:p>
        </w:tc>
        <w:tc>
          <w:tcPr>
            <w:tcW w:w="1955" w:type="pct"/>
            <w:shd w:val="clear" w:color="auto" w:fill="auto"/>
            <w:vAlign w:val="center"/>
          </w:tcPr>
          <w:p w:rsidR="009A343E" w:rsidRPr="00195B89" w:rsidRDefault="009A343E" w:rsidP="00714A89">
            <w:pPr>
              <w:ind w:left="57"/>
              <w:jc w:val="center"/>
              <w:rPr>
                <w:sz w:val="22"/>
                <w:szCs w:val="22"/>
              </w:rPr>
            </w:pPr>
            <w:r w:rsidRPr="00195B89">
              <w:rPr>
                <w:sz w:val="22"/>
                <w:szCs w:val="22"/>
              </w:rPr>
              <w:t>Správní rada Fondu kultury a cestovního ruchu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A343E" w:rsidRPr="00027756" w:rsidRDefault="00913363" w:rsidP="00404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 </w:t>
            </w:r>
            <w:r w:rsidR="00B95ED0">
              <w:rPr>
                <w:sz w:val="22"/>
                <w:szCs w:val="22"/>
              </w:rPr>
              <w:t>4</w:t>
            </w:r>
            <w:r w:rsidR="009A343E" w:rsidRPr="00027756">
              <w:rPr>
                <w:sz w:val="22"/>
                <w:szCs w:val="22"/>
              </w:rPr>
              <w:t>/201</w:t>
            </w:r>
            <w:r w:rsidR="00404862">
              <w:rPr>
                <w:sz w:val="22"/>
                <w:szCs w:val="22"/>
              </w:rPr>
              <w:t>9</w:t>
            </w:r>
          </w:p>
        </w:tc>
      </w:tr>
      <w:tr w:rsidR="009A343E" w:rsidRPr="003C0711" w:rsidTr="00404862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258" w:type="pct"/>
            <w:vMerge/>
            <w:shd w:val="clear" w:color="auto" w:fill="auto"/>
            <w:vAlign w:val="center"/>
          </w:tcPr>
          <w:p w:rsidR="009A343E" w:rsidRPr="00195B89" w:rsidRDefault="009A343E" w:rsidP="00714A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9A343E" w:rsidRPr="00195B89" w:rsidRDefault="009A343E" w:rsidP="00714A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0" w:type="pct"/>
            <w:shd w:val="clear" w:color="auto" w:fill="auto"/>
            <w:vAlign w:val="center"/>
          </w:tcPr>
          <w:p w:rsidR="009A343E" w:rsidRPr="00195B89" w:rsidRDefault="009A343E" w:rsidP="00714A89">
            <w:pPr>
              <w:jc w:val="center"/>
              <w:rPr>
                <w:sz w:val="22"/>
                <w:szCs w:val="22"/>
              </w:rPr>
            </w:pPr>
            <w:r w:rsidRPr="00195B89">
              <w:rPr>
                <w:sz w:val="22"/>
                <w:szCs w:val="22"/>
              </w:rPr>
              <w:t>Projednání návrhu</w:t>
            </w:r>
          </w:p>
        </w:tc>
        <w:tc>
          <w:tcPr>
            <w:tcW w:w="1955" w:type="pct"/>
            <w:shd w:val="clear" w:color="auto" w:fill="auto"/>
            <w:vAlign w:val="center"/>
          </w:tcPr>
          <w:p w:rsidR="009A343E" w:rsidRPr="00195B89" w:rsidRDefault="009A343E" w:rsidP="00714A89">
            <w:pPr>
              <w:ind w:left="57"/>
              <w:jc w:val="center"/>
              <w:rPr>
                <w:sz w:val="22"/>
                <w:szCs w:val="22"/>
              </w:rPr>
            </w:pPr>
            <w:r w:rsidRPr="00195B89">
              <w:rPr>
                <w:sz w:val="22"/>
                <w:szCs w:val="22"/>
              </w:rPr>
              <w:t>Rada města Liberec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A343E" w:rsidRPr="00027756" w:rsidRDefault="00913363" w:rsidP="00404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 </w:t>
            </w:r>
            <w:r w:rsidR="00B95ED0">
              <w:rPr>
                <w:sz w:val="22"/>
                <w:szCs w:val="22"/>
              </w:rPr>
              <w:t>5</w:t>
            </w:r>
            <w:r w:rsidR="009A343E" w:rsidRPr="00027756">
              <w:rPr>
                <w:sz w:val="22"/>
                <w:szCs w:val="22"/>
              </w:rPr>
              <w:t>/201</w:t>
            </w:r>
            <w:r w:rsidR="00404862">
              <w:rPr>
                <w:sz w:val="22"/>
                <w:szCs w:val="22"/>
              </w:rPr>
              <w:t>9</w:t>
            </w:r>
          </w:p>
        </w:tc>
      </w:tr>
      <w:tr w:rsidR="009A343E" w:rsidRPr="003C0711" w:rsidTr="00404862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258" w:type="pct"/>
            <w:vMerge/>
            <w:shd w:val="clear" w:color="auto" w:fill="auto"/>
            <w:vAlign w:val="center"/>
          </w:tcPr>
          <w:p w:rsidR="009A343E" w:rsidRPr="00195B89" w:rsidRDefault="009A343E" w:rsidP="00714A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9A343E" w:rsidRPr="00195B89" w:rsidRDefault="009A343E" w:rsidP="00714A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0" w:type="pct"/>
            <w:shd w:val="clear" w:color="auto" w:fill="auto"/>
            <w:vAlign w:val="center"/>
          </w:tcPr>
          <w:p w:rsidR="009A343E" w:rsidRPr="00195B89" w:rsidRDefault="009A343E" w:rsidP="00714A89">
            <w:pPr>
              <w:jc w:val="center"/>
              <w:rPr>
                <w:sz w:val="22"/>
                <w:szCs w:val="22"/>
              </w:rPr>
            </w:pPr>
            <w:r w:rsidRPr="00195B89">
              <w:rPr>
                <w:sz w:val="22"/>
                <w:szCs w:val="22"/>
              </w:rPr>
              <w:t>Schválení návrhu</w:t>
            </w:r>
          </w:p>
        </w:tc>
        <w:tc>
          <w:tcPr>
            <w:tcW w:w="1955" w:type="pct"/>
            <w:shd w:val="clear" w:color="auto" w:fill="auto"/>
            <w:vAlign w:val="center"/>
          </w:tcPr>
          <w:p w:rsidR="009A343E" w:rsidRPr="00195B89" w:rsidRDefault="009A343E" w:rsidP="00714A89">
            <w:pPr>
              <w:ind w:left="57"/>
              <w:jc w:val="center"/>
              <w:rPr>
                <w:sz w:val="22"/>
                <w:szCs w:val="22"/>
              </w:rPr>
            </w:pPr>
            <w:r w:rsidRPr="00195B89">
              <w:rPr>
                <w:sz w:val="22"/>
                <w:szCs w:val="22"/>
              </w:rPr>
              <w:t>Zastupitelstvo města Liberec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A343E" w:rsidRPr="00027756" w:rsidRDefault="00913363" w:rsidP="00404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 </w:t>
            </w:r>
            <w:r w:rsidR="00B95ED0">
              <w:rPr>
                <w:sz w:val="22"/>
                <w:szCs w:val="22"/>
              </w:rPr>
              <w:t>5</w:t>
            </w:r>
            <w:r w:rsidR="009A343E" w:rsidRPr="00027756">
              <w:rPr>
                <w:sz w:val="22"/>
                <w:szCs w:val="22"/>
              </w:rPr>
              <w:t>/201</w:t>
            </w:r>
            <w:r w:rsidR="00404862">
              <w:rPr>
                <w:sz w:val="22"/>
                <w:szCs w:val="22"/>
              </w:rPr>
              <w:t>9</w:t>
            </w:r>
          </w:p>
        </w:tc>
      </w:tr>
      <w:tr w:rsidR="009A343E" w:rsidRPr="002073C3" w:rsidTr="00714A89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258" w:type="pct"/>
            <w:shd w:val="clear" w:color="auto" w:fill="auto"/>
            <w:vAlign w:val="center"/>
          </w:tcPr>
          <w:p w:rsidR="009A343E" w:rsidRPr="00195B89" w:rsidRDefault="009A343E" w:rsidP="00714A89">
            <w:pPr>
              <w:jc w:val="center"/>
              <w:rPr>
                <w:sz w:val="22"/>
                <w:szCs w:val="22"/>
              </w:rPr>
            </w:pPr>
            <w:r w:rsidRPr="00195B89">
              <w:rPr>
                <w:sz w:val="22"/>
                <w:szCs w:val="22"/>
              </w:rPr>
              <w:t>I.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9A343E" w:rsidRPr="00195B89" w:rsidRDefault="009A343E" w:rsidP="00714A89">
            <w:pPr>
              <w:jc w:val="center"/>
              <w:rPr>
                <w:b/>
                <w:sz w:val="22"/>
                <w:szCs w:val="22"/>
              </w:rPr>
            </w:pPr>
            <w:r w:rsidRPr="00195B89">
              <w:rPr>
                <w:b/>
                <w:sz w:val="22"/>
                <w:szCs w:val="22"/>
              </w:rPr>
              <w:t>Oznámení o schválení /neschválení podpory:</w:t>
            </w:r>
          </w:p>
        </w:tc>
        <w:tc>
          <w:tcPr>
            <w:tcW w:w="3973" w:type="pct"/>
            <w:gridSpan w:val="3"/>
            <w:shd w:val="clear" w:color="auto" w:fill="auto"/>
            <w:vAlign w:val="center"/>
          </w:tcPr>
          <w:p w:rsidR="009A343E" w:rsidRPr="00027756" w:rsidRDefault="009A343E" w:rsidP="00913363">
            <w:pPr>
              <w:jc w:val="both"/>
              <w:rPr>
                <w:sz w:val="22"/>
                <w:szCs w:val="22"/>
              </w:rPr>
            </w:pPr>
            <w:r w:rsidRPr="00027756">
              <w:rPr>
                <w:sz w:val="22"/>
                <w:szCs w:val="22"/>
              </w:rPr>
              <w:t>Písemně do 15 dnů od zveřejnění usnesení ZM na úřední desce MML</w:t>
            </w:r>
            <w:r w:rsidR="00913363">
              <w:rPr>
                <w:sz w:val="22"/>
                <w:szCs w:val="22"/>
              </w:rPr>
              <w:t xml:space="preserve"> </w:t>
            </w:r>
            <w:r w:rsidRPr="00027756">
              <w:rPr>
                <w:sz w:val="22"/>
                <w:szCs w:val="22"/>
              </w:rPr>
              <w:t>(</w:t>
            </w:r>
            <w:r w:rsidR="00913363">
              <w:rPr>
                <w:sz w:val="22"/>
                <w:szCs w:val="22"/>
              </w:rPr>
              <w:t>5-</w:t>
            </w:r>
            <w:r w:rsidR="00B95ED0">
              <w:rPr>
                <w:sz w:val="22"/>
                <w:szCs w:val="22"/>
              </w:rPr>
              <w:t>6</w:t>
            </w:r>
            <w:r w:rsidRPr="00027756">
              <w:rPr>
                <w:sz w:val="22"/>
                <w:szCs w:val="22"/>
              </w:rPr>
              <w:t>/201</w:t>
            </w:r>
            <w:r w:rsidR="00404862">
              <w:rPr>
                <w:sz w:val="22"/>
                <w:szCs w:val="22"/>
              </w:rPr>
              <w:t>9</w:t>
            </w:r>
            <w:r w:rsidRPr="00027756">
              <w:rPr>
                <w:sz w:val="22"/>
                <w:szCs w:val="22"/>
              </w:rPr>
              <w:t>)</w:t>
            </w:r>
          </w:p>
        </w:tc>
      </w:tr>
      <w:tr w:rsidR="009A343E" w:rsidRPr="002073C3" w:rsidTr="00714A89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258" w:type="pct"/>
            <w:shd w:val="clear" w:color="auto" w:fill="auto"/>
            <w:vAlign w:val="center"/>
          </w:tcPr>
          <w:p w:rsidR="009A343E" w:rsidRPr="00195B89" w:rsidRDefault="009A343E" w:rsidP="00714A89">
            <w:pPr>
              <w:jc w:val="center"/>
              <w:rPr>
                <w:sz w:val="22"/>
                <w:szCs w:val="22"/>
              </w:rPr>
            </w:pPr>
            <w:r w:rsidRPr="00195B89">
              <w:rPr>
                <w:sz w:val="22"/>
                <w:szCs w:val="22"/>
              </w:rPr>
              <w:t>J.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9A343E" w:rsidRPr="00195B89" w:rsidRDefault="009A343E" w:rsidP="00714A89">
            <w:pPr>
              <w:jc w:val="center"/>
              <w:rPr>
                <w:b/>
                <w:sz w:val="22"/>
                <w:szCs w:val="22"/>
              </w:rPr>
            </w:pPr>
            <w:r w:rsidRPr="00195B89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3973" w:type="pct"/>
            <w:gridSpan w:val="3"/>
            <w:shd w:val="clear" w:color="auto" w:fill="auto"/>
            <w:vAlign w:val="center"/>
          </w:tcPr>
          <w:p w:rsidR="009A343E" w:rsidRPr="00195B89" w:rsidRDefault="009A343E" w:rsidP="00714A89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195B89">
              <w:rPr>
                <w:sz w:val="22"/>
                <w:szCs w:val="22"/>
              </w:rPr>
              <w:t>Smlouva o poskytnutí účelové dotace</w:t>
            </w:r>
          </w:p>
        </w:tc>
      </w:tr>
      <w:tr w:rsidR="009A343E" w:rsidRPr="002073C3" w:rsidTr="00714A89">
        <w:tblPrEx>
          <w:tblLook w:val="01E0" w:firstRow="1" w:lastRow="1" w:firstColumn="1" w:lastColumn="1" w:noHBand="0" w:noVBand="0"/>
        </w:tblPrEx>
        <w:tc>
          <w:tcPr>
            <w:tcW w:w="258" w:type="pct"/>
            <w:shd w:val="clear" w:color="auto" w:fill="auto"/>
            <w:vAlign w:val="center"/>
          </w:tcPr>
          <w:p w:rsidR="009A343E" w:rsidRPr="00195B89" w:rsidRDefault="009A343E" w:rsidP="00714A89">
            <w:pPr>
              <w:jc w:val="center"/>
              <w:rPr>
                <w:sz w:val="22"/>
                <w:szCs w:val="22"/>
              </w:rPr>
            </w:pPr>
            <w:r w:rsidRPr="00195B89">
              <w:rPr>
                <w:sz w:val="22"/>
                <w:szCs w:val="22"/>
              </w:rPr>
              <w:t>K.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9A343E" w:rsidRPr="00195B89" w:rsidRDefault="009A343E" w:rsidP="00714A89">
            <w:pPr>
              <w:jc w:val="center"/>
              <w:rPr>
                <w:b/>
                <w:sz w:val="22"/>
                <w:szCs w:val="22"/>
              </w:rPr>
            </w:pPr>
            <w:r w:rsidRPr="00195B89">
              <w:rPr>
                <w:b/>
                <w:sz w:val="22"/>
                <w:szCs w:val="22"/>
              </w:rPr>
              <w:t>Doklady požadované k uzavření smlouvy:</w:t>
            </w:r>
          </w:p>
        </w:tc>
        <w:tc>
          <w:tcPr>
            <w:tcW w:w="3973" w:type="pct"/>
            <w:gridSpan w:val="3"/>
            <w:shd w:val="clear" w:color="auto" w:fill="auto"/>
            <w:vAlign w:val="center"/>
          </w:tcPr>
          <w:p w:rsidR="009A343E" w:rsidRPr="00195B89" w:rsidRDefault="009A343E" w:rsidP="00714A89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195B89">
              <w:rPr>
                <w:sz w:val="22"/>
                <w:szCs w:val="22"/>
              </w:rPr>
              <w:t>Viz bod F.</w:t>
            </w:r>
          </w:p>
        </w:tc>
      </w:tr>
      <w:tr w:rsidR="009A343E" w:rsidRPr="002073C3" w:rsidTr="00714A89">
        <w:tblPrEx>
          <w:tblLook w:val="01E0" w:firstRow="1" w:lastRow="1" w:firstColumn="1" w:lastColumn="1" w:noHBand="0" w:noVBand="0"/>
        </w:tblPrEx>
        <w:tc>
          <w:tcPr>
            <w:tcW w:w="258" w:type="pct"/>
            <w:shd w:val="clear" w:color="auto" w:fill="auto"/>
            <w:vAlign w:val="center"/>
          </w:tcPr>
          <w:p w:rsidR="009A343E" w:rsidRPr="00195B89" w:rsidRDefault="009A343E" w:rsidP="00714A89">
            <w:pPr>
              <w:jc w:val="center"/>
              <w:rPr>
                <w:sz w:val="22"/>
                <w:szCs w:val="22"/>
              </w:rPr>
            </w:pPr>
            <w:r w:rsidRPr="00195B89">
              <w:rPr>
                <w:sz w:val="22"/>
                <w:szCs w:val="22"/>
              </w:rPr>
              <w:t>L.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9A343E" w:rsidRPr="00195B89" w:rsidRDefault="009A343E" w:rsidP="00714A89">
            <w:pPr>
              <w:jc w:val="center"/>
              <w:rPr>
                <w:b/>
                <w:sz w:val="22"/>
                <w:szCs w:val="22"/>
              </w:rPr>
            </w:pPr>
            <w:r w:rsidRPr="00195B89">
              <w:rPr>
                <w:b/>
                <w:sz w:val="22"/>
                <w:szCs w:val="22"/>
              </w:rPr>
              <w:t>Způsob financování:</w:t>
            </w:r>
          </w:p>
        </w:tc>
        <w:tc>
          <w:tcPr>
            <w:tcW w:w="3973" w:type="pct"/>
            <w:gridSpan w:val="3"/>
            <w:shd w:val="clear" w:color="auto" w:fill="auto"/>
            <w:vAlign w:val="center"/>
          </w:tcPr>
          <w:p w:rsidR="009A343E" w:rsidRPr="00786371" w:rsidRDefault="009A343E" w:rsidP="00714A89">
            <w:pPr>
              <w:overflowPunct w:val="0"/>
              <w:adjustRightInd w:val="0"/>
              <w:spacing w:after="60"/>
              <w:jc w:val="both"/>
              <w:textAlignment w:val="baseline"/>
              <w:rPr>
                <w:szCs w:val="24"/>
              </w:rPr>
            </w:pPr>
            <w:r w:rsidRPr="00316261">
              <w:rPr>
                <w:szCs w:val="24"/>
              </w:rPr>
              <w:t xml:space="preserve">Dotace budou úspěšným žadatelům zaslány po uzavření smlouvy o poskytnutí dotace, ve které bude specifikován předmět smlouvy, trvání smlouvy a účelovost vynaložených prostředků. Dotace budou zaslány bezhotovostním bankovním převodem na účet žadatele uvedený v žádosti o poskytnutí dotace do 20 dnů od uzavření smlouvy o poskytnutí dotace. </w:t>
            </w:r>
          </w:p>
        </w:tc>
      </w:tr>
      <w:tr w:rsidR="009A343E" w:rsidRPr="002073C3" w:rsidTr="00714A89">
        <w:tblPrEx>
          <w:tblLook w:val="01E0" w:firstRow="1" w:lastRow="1" w:firstColumn="1" w:lastColumn="1" w:noHBand="0" w:noVBand="0"/>
        </w:tblPrEx>
        <w:tc>
          <w:tcPr>
            <w:tcW w:w="258" w:type="pct"/>
            <w:shd w:val="clear" w:color="auto" w:fill="auto"/>
            <w:vAlign w:val="center"/>
          </w:tcPr>
          <w:p w:rsidR="009A343E" w:rsidRPr="00195B89" w:rsidRDefault="009A343E" w:rsidP="00714A89">
            <w:pPr>
              <w:jc w:val="center"/>
              <w:rPr>
                <w:sz w:val="22"/>
                <w:szCs w:val="22"/>
              </w:rPr>
            </w:pPr>
            <w:r w:rsidRPr="00195B89">
              <w:rPr>
                <w:sz w:val="22"/>
                <w:szCs w:val="22"/>
              </w:rPr>
              <w:t>M.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9A343E" w:rsidRPr="00195B89" w:rsidRDefault="009A343E" w:rsidP="00714A89">
            <w:pPr>
              <w:jc w:val="center"/>
              <w:rPr>
                <w:b/>
                <w:sz w:val="22"/>
                <w:szCs w:val="22"/>
              </w:rPr>
            </w:pPr>
            <w:r w:rsidRPr="00195B89">
              <w:rPr>
                <w:b/>
                <w:sz w:val="22"/>
                <w:szCs w:val="22"/>
              </w:rPr>
              <w:t>Podmínky vyúčtování:</w:t>
            </w:r>
          </w:p>
        </w:tc>
        <w:tc>
          <w:tcPr>
            <w:tcW w:w="3973" w:type="pct"/>
            <w:gridSpan w:val="3"/>
            <w:shd w:val="clear" w:color="auto" w:fill="auto"/>
            <w:vAlign w:val="center"/>
          </w:tcPr>
          <w:p w:rsidR="009A343E" w:rsidRPr="00195B89" w:rsidRDefault="009A343E" w:rsidP="00714A89">
            <w:pPr>
              <w:overflowPunct w:val="0"/>
              <w:adjustRightInd w:val="0"/>
              <w:spacing w:after="60"/>
              <w:jc w:val="both"/>
              <w:textAlignment w:val="baseline"/>
              <w:rPr>
                <w:sz w:val="22"/>
                <w:szCs w:val="22"/>
              </w:rPr>
            </w:pPr>
            <w:r w:rsidRPr="00146E82">
              <w:t>Uvedeny ve smlouvě o poskytnutí účelové dotace.</w:t>
            </w:r>
            <w:r>
              <w:rPr>
                <w:sz w:val="22"/>
                <w:szCs w:val="22"/>
              </w:rPr>
              <w:t xml:space="preserve"> </w:t>
            </w:r>
            <w:r w:rsidRPr="00316261">
              <w:rPr>
                <w:szCs w:val="24"/>
              </w:rPr>
              <w:t>Poskytovatel dotace provádí kontrolu využití přidělených dotací dle zákona 320/2001 Sb., o finanční kontrole, v platném znění.</w:t>
            </w:r>
          </w:p>
        </w:tc>
      </w:tr>
      <w:tr w:rsidR="009A343E" w:rsidRPr="008E07E9" w:rsidTr="00714A89">
        <w:tblPrEx>
          <w:tblLook w:val="01E0" w:firstRow="1" w:lastRow="1" w:firstColumn="1" w:lastColumn="1" w:noHBand="0" w:noVBand="0"/>
        </w:tblPrEx>
        <w:tc>
          <w:tcPr>
            <w:tcW w:w="258" w:type="pct"/>
            <w:shd w:val="clear" w:color="auto" w:fill="auto"/>
            <w:vAlign w:val="center"/>
          </w:tcPr>
          <w:p w:rsidR="009A343E" w:rsidRPr="00195B89" w:rsidRDefault="009A343E" w:rsidP="00714A89">
            <w:pPr>
              <w:jc w:val="center"/>
              <w:rPr>
                <w:sz w:val="22"/>
                <w:szCs w:val="22"/>
              </w:rPr>
            </w:pPr>
            <w:r w:rsidRPr="00195B89">
              <w:rPr>
                <w:sz w:val="22"/>
                <w:szCs w:val="22"/>
              </w:rPr>
              <w:t>N.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9A343E" w:rsidRPr="00195B89" w:rsidRDefault="009A343E" w:rsidP="00714A89">
            <w:pPr>
              <w:jc w:val="center"/>
              <w:rPr>
                <w:b/>
                <w:sz w:val="22"/>
                <w:szCs w:val="22"/>
              </w:rPr>
            </w:pPr>
            <w:r w:rsidRPr="00195B89">
              <w:rPr>
                <w:b/>
                <w:sz w:val="22"/>
                <w:szCs w:val="22"/>
              </w:rPr>
              <w:t>Ostatní:</w:t>
            </w:r>
          </w:p>
        </w:tc>
        <w:tc>
          <w:tcPr>
            <w:tcW w:w="3973" w:type="pct"/>
            <w:gridSpan w:val="3"/>
            <w:shd w:val="clear" w:color="auto" w:fill="auto"/>
            <w:vAlign w:val="center"/>
          </w:tcPr>
          <w:p w:rsidR="009A343E" w:rsidRPr="00316261" w:rsidRDefault="009A343E" w:rsidP="00714A89">
            <w:pPr>
              <w:overflowPunct w:val="0"/>
              <w:adjustRightInd w:val="0"/>
              <w:spacing w:after="6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Informace o návrhu podpory v průběhu schvalovacího procesu </w:t>
            </w:r>
            <w:r w:rsidRPr="00E52EB0">
              <w:rPr>
                <w:b/>
                <w:szCs w:val="24"/>
              </w:rPr>
              <w:t>nebudou poskytovány.</w:t>
            </w:r>
          </w:p>
        </w:tc>
      </w:tr>
    </w:tbl>
    <w:p w:rsidR="009A343E" w:rsidRPr="008E07E9" w:rsidRDefault="009A343E" w:rsidP="009A343E">
      <w:pPr>
        <w:autoSpaceDE/>
        <w:autoSpaceDN/>
        <w:jc w:val="center"/>
        <w:rPr>
          <w:sz w:val="22"/>
          <w:szCs w:val="22"/>
        </w:rPr>
      </w:pPr>
    </w:p>
    <w:p w:rsidR="00D522A8" w:rsidRPr="008E07E9" w:rsidRDefault="00D522A8" w:rsidP="000950A1">
      <w:pPr>
        <w:autoSpaceDE/>
        <w:autoSpaceDN/>
        <w:jc w:val="center"/>
        <w:rPr>
          <w:sz w:val="22"/>
          <w:szCs w:val="22"/>
        </w:rPr>
      </w:pPr>
    </w:p>
    <w:sectPr w:rsidR="00D522A8" w:rsidRPr="008E07E9" w:rsidSect="007568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458" w:rsidRDefault="00B83458" w:rsidP="0019682B">
      <w:r>
        <w:separator/>
      </w:r>
    </w:p>
  </w:endnote>
  <w:endnote w:type="continuationSeparator" w:id="0">
    <w:p w:rsidR="00B83458" w:rsidRDefault="00B83458" w:rsidP="0019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6702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950A1" w:rsidRDefault="000950A1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26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260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50A1" w:rsidRDefault="000950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458" w:rsidRDefault="00B83458" w:rsidP="0019682B">
      <w:r>
        <w:separator/>
      </w:r>
    </w:p>
  </w:footnote>
  <w:footnote w:type="continuationSeparator" w:id="0">
    <w:p w:rsidR="00B83458" w:rsidRDefault="00B83458" w:rsidP="0019682B">
      <w:r>
        <w:continuationSeparator/>
      </w:r>
    </w:p>
  </w:footnote>
  <w:footnote w:id="1">
    <w:p w:rsidR="009A343E" w:rsidRPr="001E276F" w:rsidRDefault="009A343E" w:rsidP="009A343E">
      <w:pPr>
        <w:pStyle w:val="Textpoznpodarou"/>
        <w:jc w:val="both"/>
        <w:rPr>
          <w:rFonts w:asciiTheme="majorBidi" w:hAnsiTheme="majorBidi" w:cstheme="majorBidi"/>
        </w:rPr>
      </w:pPr>
      <w:r w:rsidRPr="001E276F">
        <w:rPr>
          <w:rStyle w:val="Znakapoznpodarou"/>
          <w:rFonts w:asciiTheme="majorBidi" w:hAnsiTheme="majorBidi" w:cstheme="majorBidi"/>
        </w:rPr>
        <w:footnoteRef/>
      </w:r>
      <w:r w:rsidRPr="001E276F">
        <w:rPr>
          <w:rFonts w:asciiTheme="majorBidi" w:hAnsiTheme="majorBidi" w:cstheme="majorBidi"/>
        </w:rPr>
        <w:t xml:space="preserve"> V případě, že žadatel nedodá všechny předepsané přílohy, může mu </w:t>
      </w:r>
      <w:r w:rsidR="00404862">
        <w:rPr>
          <w:rFonts w:asciiTheme="majorBidi" w:hAnsiTheme="majorBidi" w:cstheme="majorBidi"/>
        </w:rPr>
        <w:t>správce programu</w:t>
      </w:r>
      <w:r w:rsidRPr="001E276F">
        <w:rPr>
          <w:rFonts w:asciiTheme="majorBidi" w:hAnsiTheme="majorBidi" w:cstheme="majorBidi"/>
        </w:rPr>
        <w:t xml:space="preserve"> (věcně příslušný odbor MML) prodloužit lhůtu o 3 pracovní dny (od doručení písemné výzvy). Po vypršení lhůty postupuje </w:t>
      </w:r>
      <w:r w:rsidR="00404862">
        <w:rPr>
          <w:rFonts w:asciiTheme="majorBidi" w:hAnsiTheme="majorBidi" w:cstheme="majorBidi"/>
        </w:rPr>
        <w:t>správce programu</w:t>
      </w:r>
      <w:r w:rsidR="00404862" w:rsidRPr="001E276F">
        <w:rPr>
          <w:rFonts w:asciiTheme="majorBidi" w:hAnsiTheme="majorBidi" w:cstheme="majorBidi"/>
        </w:rPr>
        <w:t xml:space="preserve"> </w:t>
      </w:r>
      <w:r w:rsidRPr="001E276F">
        <w:rPr>
          <w:rFonts w:asciiTheme="majorBidi" w:hAnsiTheme="majorBidi" w:cstheme="majorBidi"/>
        </w:rPr>
        <w:t>dle § 5.7 Statutu Dotačního fondu SML.</w:t>
      </w:r>
    </w:p>
  </w:footnote>
  <w:footnote w:id="2">
    <w:p w:rsidR="009A343E" w:rsidRPr="001E276F" w:rsidRDefault="009A343E" w:rsidP="009A343E">
      <w:pPr>
        <w:pStyle w:val="Textpoznpodarou"/>
        <w:jc w:val="both"/>
        <w:rPr>
          <w:rFonts w:asciiTheme="majorBidi" w:hAnsiTheme="majorBidi" w:cstheme="majorBidi"/>
        </w:rPr>
      </w:pPr>
      <w:r w:rsidRPr="001E276F">
        <w:rPr>
          <w:rStyle w:val="Znakapoznpodarou"/>
          <w:rFonts w:asciiTheme="majorBidi" w:hAnsiTheme="majorBidi" w:cstheme="majorBidi"/>
        </w:rPr>
        <w:footnoteRef/>
      </w:r>
      <w:r w:rsidRPr="001E276F">
        <w:rPr>
          <w:rFonts w:asciiTheme="majorBidi" w:hAnsiTheme="majorBidi" w:cstheme="majorBidi"/>
        </w:rPr>
        <w:t xml:space="preserve"> dtto</w:t>
      </w:r>
    </w:p>
  </w:footnote>
  <w:footnote w:id="3">
    <w:p w:rsidR="009A343E" w:rsidRPr="001E276F" w:rsidRDefault="009A343E" w:rsidP="009A343E">
      <w:pPr>
        <w:pStyle w:val="Textpoznpodarou"/>
        <w:jc w:val="both"/>
        <w:rPr>
          <w:rFonts w:asciiTheme="majorBidi" w:hAnsiTheme="majorBidi" w:cstheme="majorBidi"/>
        </w:rPr>
      </w:pPr>
      <w:r w:rsidRPr="001E276F">
        <w:rPr>
          <w:rStyle w:val="Znakapoznpodarou"/>
          <w:rFonts w:asciiTheme="majorBidi" w:hAnsiTheme="majorBidi" w:cstheme="majorBidi"/>
        </w:rPr>
        <w:footnoteRef/>
      </w:r>
      <w:r w:rsidRPr="001E276F">
        <w:rPr>
          <w:rFonts w:asciiTheme="majorBidi" w:hAnsiTheme="majorBidi" w:cstheme="majorBidi"/>
        </w:rPr>
        <w:t xml:space="preserve"> Při nedodání předepsaného dokumentu vyřadí </w:t>
      </w:r>
      <w:r w:rsidR="00404862">
        <w:rPr>
          <w:rFonts w:asciiTheme="majorBidi" w:hAnsiTheme="majorBidi" w:cstheme="majorBidi"/>
        </w:rPr>
        <w:t>správce programu</w:t>
      </w:r>
      <w:r w:rsidR="00404862" w:rsidRPr="001E276F">
        <w:rPr>
          <w:rFonts w:asciiTheme="majorBidi" w:hAnsiTheme="majorBidi" w:cstheme="majorBidi"/>
        </w:rPr>
        <w:t xml:space="preserve"> </w:t>
      </w:r>
      <w:r w:rsidRPr="001E276F">
        <w:rPr>
          <w:rFonts w:asciiTheme="majorBidi" w:hAnsiTheme="majorBidi" w:cstheme="majorBidi"/>
        </w:rPr>
        <w:t>žádost z hodnocení.</w:t>
      </w:r>
    </w:p>
  </w:footnote>
  <w:footnote w:id="4">
    <w:p w:rsidR="009A343E" w:rsidRDefault="009A343E" w:rsidP="009A343E">
      <w:pPr>
        <w:pStyle w:val="Textpoznpodarou"/>
        <w:jc w:val="both"/>
      </w:pPr>
      <w:r w:rsidRPr="001E276F">
        <w:rPr>
          <w:rStyle w:val="Znakapoznpodarou"/>
          <w:rFonts w:asciiTheme="majorBidi" w:hAnsiTheme="majorBidi" w:cstheme="majorBidi"/>
        </w:rPr>
        <w:footnoteRef/>
      </w:r>
      <w:r w:rsidRPr="001E276F">
        <w:rPr>
          <w:rFonts w:asciiTheme="majorBidi" w:hAnsiTheme="majorBidi" w:cstheme="majorBidi"/>
        </w:rPr>
        <w:t xml:space="preserve"> dtto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503" w:rsidRPr="00BA2603" w:rsidRDefault="00BA2603" w:rsidP="00BA2603">
    <w:pPr>
      <w:pStyle w:val="Zhlav"/>
      <w:jc w:val="center"/>
    </w:pPr>
    <w:r w:rsidRPr="00BA2603">
      <w:t>CJ MML 275274/18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1CC5"/>
    <w:multiLevelType w:val="hybridMultilevel"/>
    <w:tmpl w:val="C5306E08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F29377D"/>
    <w:multiLevelType w:val="hybridMultilevel"/>
    <w:tmpl w:val="0FB4E0AE"/>
    <w:lvl w:ilvl="0" w:tplc="0C4C3F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28A5"/>
    <w:multiLevelType w:val="hybridMultilevel"/>
    <w:tmpl w:val="8A8C81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B0352"/>
    <w:multiLevelType w:val="hybridMultilevel"/>
    <w:tmpl w:val="A2E4ABD8"/>
    <w:lvl w:ilvl="0" w:tplc="FCBEB9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17BE"/>
    <w:multiLevelType w:val="hybridMultilevel"/>
    <w:tmpl w:val="A2E4ABD8"/>
    <w:lvl w:ilvl="0" w:tplc="FCBEB9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B255F"/>
    <w:multiLevelType w:val="hybridMultilevel"/>
    <w:tmpl w:val="BEE2971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5849F8"/>
    <w:multiLevelType w:val="multilevel"/>
    <w:tmpl w:val="E27402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2721706"/>
    <w:multiLevelType w:val="hybridMultilevel"/>
    <w:tmpl w:val="F77AA28A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4D418E6"/>
    <w:multiLevelType w:val="hybridMultilevel"/>
    <w:tmpl w:val="655CFAA4"/>
    <w:lvl w:ilvl="0" w:tplc="69CC2C22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7EA6698"/>
    <w:multiLevelType w:val="hybridMultilevel"/>
    <w:tmpl w:val="B0D43C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C1D9C"/>
    <w:multiLevelType w:val="hybridMultilevel"/>
    <w:tmpl w:val="379600AE"/>
    <w:lvl w:ilvl="0" w:tplc="04050003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1" w15:restartNumberingAfterBreak="0">
    <w:nsid w:val="33A56C52"/>
    <w:multiLevelType w:val="hybridMultilevel"/>
    <w:tmpl w:val="744E4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13386"/>
    <w:multiLevelType w:val="hybridMultilevel"/>
    <w:tmpl w:val="AED8F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92442"/>
    <w:multiLevelType w:val="hybridMultilevel"/>
    <w:tmpl w:val="8F981F0C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2C0771C"/>
    <w:multiLevelType w:val="hybridMultilevel"/>
    <w:tmpl w:val="55A036CA"/>
    <w:lvl w:ilvl="0" w:tplc="88523122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5E248D"/>
    <w:multiLevelType w:val="hybridMultilevel"/>
    <w:tmpl w:val="0448C22E"/>
    <w:lvl w:ilvl="0" w:tplc="71122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45186"/>
    <w:multiLevelType w:val="hybridMultilevel"/>
    <w:tmpl w:val="C4DE328A"/>
    <w:lvl w:ilvl="0" w:tplc="30C6A9EE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B3367"/>
    <w:multiLevelType w:val="hybridMultilevel"/>
    <w:tmpl w:val="84D41DF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7E3B49"/>
    <w:multiLevelType w:val="multilevel"/>
    <w:tmpl w:val="274CF5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A1245EC"/>
    <w:multiLevelType w:val="hybridMultilevel"/>
    <w:tmpl w:val="4670BF8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487F82"/>
    <w:multiLevelType w:val="hybridMultilevel"/>
    <w:tmpl w:val="1800161C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D4F0880"/>
    <w:multiLevelType w:val="hybridMultilevel"/>
    <w:tmpl w:val="23E0C26A"/>
    <w:lvl w:ilvl="0" w:tplc="884E7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14C7D"/>
    <w:multiLevelType w:val="hybridMultilevel"/>
    <w:tmpl w:val="34DC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62E8A"/>
    <w:multiLevelType w:val="hybridMultilevel"/>
    <w:tmpl w:val="A2E4ABD8"/>
    <w:lvl w:ilvl="0" w:tplc="FCBEB9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E7632"/>
    <w:multiLevelType w:val="hybridMultilevel"/>
    <w:tmpl w:val="1F987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732D8"/>
    <w:multiLevelType w:val="hybridMultilevel"/>
    <w:tmpl w:val="73AE5918"/>
    <w:lvl w:ilvl="0" w:tplc="040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A0653"/>
    <w:multiLevelType w:val="hybridMultilevel"/>
    <w:tmpl w:val="A2E4ABD8"/>
    <w:lvl w:ilvl="0" w:tplc="FCBEB9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C1117"/>
    <w:multiLevelType w:val="hybridMultilevel"/>
    <w:tmpl w:val="4CE66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A76FC"/>
    <w:multiLevelType w:val="hybridMultilevel"/>
    <w:tmpl w:val="EAE85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027C3"/>
    <w:multiLevelType w:val="hybridMultilevel"/>
    <w:tmpl w:val="255C90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402BB"/>
    <w:multiLevelType w:val="hybridMultilevel"/>
    <w:tmpl w:val="C56682D0"/>
    <w:lvl w:ilvl="0" w:tplc="04050017">
      <w:start w:val="1"/>
      <w:numFmt w:val="lowerLetter"/>
      <w:lvlText w:val="%1)"/>
      <w:lvlJc w:val="left"/>
      <w:pPr>
        <w:ind w:left="3144" w:hanging="360"/>
      </w:pPr>
    </w:lvl>
    <w:lvl w:ilvl="1" w:tplc="04050019" w:tentative="1">
      <w:start w:val="1"/>
      <w:numFmt w:val="lowerLetter"/>
      <w:lvlText w:val="%2."/>
      <w:lvlJc w:val="left"/>
      <w:pPr>
        <w:ind w:left="3864" w:hanging="360"/>
      </w:pPr>
    </w:lvl>
    <w:lvl w:ilvl="2" w:tplc="0405001B" w:tentative="1">
      <w:start w:val="1"/>
      <w:numFmt w:val="lowerRoman"/>
      <w:lvlText w:val="%3."/>
      <w:lvlJc w:val="right"/>
      <w:pPr>
        <w:ind w:left="4584" w:hanging="180"/>
      </w:pPr>
    </w:lvl>
    <w:lvl w:ilvl="3" w:tplc="0405000F" w:tentative="1">
      <w:start w:val="1"/>
      <w:numFmt w:val="decimal"/>
      <w:lvlText w:val="%4."/>
      <w:lvlJc w:val="left"/>
      <w:pPr>
        <w:ind w:left="5304" w:hanging="360"/>
      </w:pPr>
    </w:lvl>
    <w:lvl w:ilvl="4" w:tplc="04050019" w:tentative="1">
      <w:start w:val="1"/>
      <w:numFmt w:val="lowerLetter"/>
      <w:lvlText w:val="%5."/>
      <w:lvlJc w:val="left"/>
      <w:pPr>
        <w:ind w:left="6024" w:hanging="360"/>
      </w:pPr>
    </w:lvl>
    <w:lvl w:ilvl="5" w:tplc="0405001B" w:tentative="1">
      <w:start w:val="1"/>
      <w:numFmt w:val="lowerRoman"/>
      <w:lvlText w:val="%6."/>
      <w:lvlJc w:val="right"/>
      <w:pPr>
        <w:ind w:left="6744" w:hanging="180"/>
      </w:pPr>
    </w:lvl>
    <w:lvl w:ilvl="6" w:tplc="0405000F" w:tentative="1">
      <w:start w:val="1"/>
      <w:numFmt w:val="decimal"/>
      <w:lvlText w:val="%7."/>
      <w:lvlJc w:val="left"/>
      <w:pPr>
        <w:ind w:left="7464" w:hanging="360"/>
      </w:pPr>
    </w:lvl>
    <w:lvl w:ilvl="7" w:tplc="04050019" w:tentative="1">
      <w:start w:val="1"/>
      <w:numFmt w:val="lowerLetter"/>
      <w:lvlText w:val="%8."/>
      <w:lvlJc w:val="left"/>
      <w:pPr>
        <w:ind w:left="8184" w:hanging="360"/>
      </w:pPr>
    </w:lvl>
    <w:lvl w:ilvl="8" w:tplc="0405001B" w:tentative="1">
      <w:start w:val="1"/>
      <w:numFmt w:val="lowerRoman"/>
      <w:lvlText w:val="%9."/>
      <w:lvlJc w:val="right"/>
      <w:pPr>
        <w:ind w:left="8904" w:hanging="180"/>
      </w:pPr>
    </w:lvl>
  </w:abstractNum>
  <w:abstractNum w:abstractNumId="31" w15:restartNumberingAfterBreak="0">
    <w:nsid w:val="66BF7FDE"/>
    <w:multiLevelType w:val="hybridMultilevel"/>
    <w:tmpl w:val="7AC208EE"/>
    <w:lvl w:ilvl="0" w:tplc="FCBEB9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9968D7B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40A2E"/>
    <w:multiLevelType w:val="hybridMultilevel"/>
    <w:tmpl w:val="71F688D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0E34A3"/>
    <w:multiLevelType w:val="hybridMultilevel"/>
    <w:tmpl w:val="26D05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93C7D"/>
    <w:multiLevelType w:val="hybridMultilevel"/>
    <w:tmpl w:val="A16AF83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9543D8"/>
    <w:multiLevelType w:val="hybridMultilevel"/>
    <w:tmpl w:val="A2E4ABD8"/>
    <w:lvl w:ilvl="0" w:tplc="FCBEB9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D2D3C"/>
    <w:multiLevelType w:val="hybridMultilevel"/>
    <w:tmpl w:val="2C646FA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8B58B8"/>
    <w:multiLevelType w:val="hybridMultilevel"/>
    <w:tmpl w:val="F6944CA2"/>
    <w:lvl w:ilvl="0" w:tplc="D1FEB42E">
      <w:start w:val="2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3"/>
  </w:num>
  <w:num w:numId="3">
    <w:abstractNumId w:val="28"/>
  </w:num>
  <w:num w:numId="4">
    <w:abstractNumId w:val="24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6"/>
  </w:num>
  <w:num w:numId="8">
    <w:abstractNumId w:val="17"/>
  </w:num>
  <w:num w:numId="9">
    <w:abstractNumId w:val="32"/>
  </w:num>
  <w:num w:numId="10">
    <w:abstractNumId w:val="34"/>
  </w:num>
  <w:num w:numId="11">
    <w:abstractNumId w:val="21"/>
  </w:num>
  <w:num w:numId="12">
    <w:abstractNumId w:val="12"/>
  </w:num>
  <w:num w:numId="13">
    <w:abstractNumId w:val="35"/>
  </w:num>
  <w:num w:numId="14">
    <w:abstractNumId w:val="26"/>
  </w:num>
  <w:num w:numId="15">
    <w:abstractNumId w:val="31"/>
  </w:num>
  <w:num w:numId="16">
    <w:abstractNumId w:val="4"/>
  </w:num>
  <w:num w:numId="17">
    <w:abstractNumId w:val="6"/>
  </w:num>
  <w:num w:numId="18">
    <w:abstractNumId w:val="18"/>
  </w:num>
  <w:num w:numId="19">
    <w:abstractNumId w:val="1"/>
  </w:num>
  <w:num w:numId="20">
    <w:abstractNumId w:val="13"/>
  </w:num>
  <w:num w:numId="21">
    <w:abstractNumId w:val="3"/>
  </w:num>
  <w:num w:numId="22">
    <w:abstractNumId w:val="19"/>
  </w:num>
  <w:num w:numId="23">
    <w:abstractNumId w:val="23"/>
  </w:num>
  <w:num w:numId="24">
    <w:abstractNumId w:val="2"/>
  </w:num>
  <w:num w:numId="25">
    <w:abstractNumId w:val="22"/>
  </w:num>
  <w:num w:numId="26">
    <w:abstractNumId w:val="10"/>
  </w:num>
  <w:num w:numId="27">
    <w:abstractNumId w:val="11"/>
  </w:num>
  <w:num w:numId="28">
    <w:abstractNumId w:val="30"/>
  </w:num>
  <w:num w:numId="29">
    <w:abstractNumId w:val="37"/>
  </w:num>
  <w:num w:numId="30">
    <w:abstractNumId w:val="9"/>
  </w:num>
  <w:num w:numId="31">
    <w:abstractNumId w:val="7"/>
  </w:num>
  <w:num w:numId="32">
    <w:abstractNumId w:val="20"/>
  </w:num>
  <w:num w:numId="33">
    <w:abstractNumId w:val="27"/>
  </w:num>
  <w:num w:numId="34">
    <w:abstractNumId w:val="15"/>
  </w:num>
  <w:num w:numId="35">
    <w:abstractNumId w:val="14"/>
  </w:num>
  <w:num w:numId="36">
    <w:abstractNumId w:val="8"/>
  </w:num>
  <w:num w:numId="37">
    <w:abstractNumId w:val="16"/>
  </w:num>
  <w:num w:numId="38">
    <w:abstractNumId w:val="29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2B"/>
    <w:rsid w:val="00007220"/>
    <w:rsid w:val="0001604F"/>
    <w:rsid w:val="00016495"/>
    <w:rsid w:val="00027756"/>
    <w:rsid w:val="00030B38"/>
    <w:rsid w:val="00067AFA"/>
    <w:rsid w:val="00073E55"/>
    <w:rsid w:val="000950A1"/>
    <w:rsid w:val="00096447"/>
    <w:rsid w:val="000B43E8"/>
    <w:rsid w:val="000D59C1"/>
    <w:rsid w:val="001061C2"/>
    <w:rsid w:val="0011348B"/>
    <w:rsid w:val="00146E82"/>
    <w:rsid w:val="00171EA7"/>
    <w:rsid w:val="001870D0"/>
    <w:rsid w:val="001907F1"/>
    <w:rsid w:val="00195B89"/>
    <w:rsid w:val="0019682B"/>
    <w:rsid w:val="001A2F53"/>
    <w:rsid w:val="001A4430"/>
    <w:rsid w:val="00200696"/>
    <w:rsid w:val="002073C3"/>
    <w:rsid w:val="00262BC1"/>
    <w:rsid w:val="002900A7"/>
    <w:rsid w:val="002A0159"/>
    <w:rsid w:val="002B09A3"/>
    <w:rsid w:val="00316261"/>
    <w:rsid w:val="00330E21"/>
    <w:rsid w:val="00360220"/>
    <w:rsid w:val="003648F6"/>
    <w:rsid w:val="00372AAF"/>
    <w:rsid w:val="003A5AC9"/>
    <w:rsid w:val="003B2503"/>
    <w:rsid w:val="003B472B"/>
    <w:rsid w:val="003C0711"/>
    <w:rsid w:val="003E0218"/>
    <w:rsid w:val="00401032"/>
    <w:rsid w:val="00404862"/>
    <w:rsid w:val="00452A22"/>
    <w:rsid w:val="004543B1"/>
    <w:rsid w:val="00467337"/>
    <w:rsid w:val="00493113"/>
    <w:rsid w:val="00506254"/>
    <w:rsid w:val="00511B3E"/>
    <w:rsid w:val="00543FCB"/>
    <w:rsid w:val="00583D3F"/>
    <w:rsid w:val="005901F0"/>
    <w:rsid w:val="005A115F"/>
    <w:rsid w:val="005F33EE"/>
    <w:rsid w:val="005F3A7A"/>
    <w:rsid w:val="00605B30"/>
    <w:rsid w:val="006221B2"/>
    <w:rsid w:val="00654926"/>
    <w:rsid w:val="006710B0"/>
    <w:rsid w:val="00695896"/>
    <w:rsid w:val="006B11FE"/>
    <w:rsid w:val="006B5A4A"/>
    <w:rsid w:val="006C677F"/>
    <w:rsid w:val="00700734"/>
    <w:rsid w:val="00711A0A"/>
    <w:rsid w:val="00720DA0"/>
    <w:rsid w:val="00756883"/>
    <w:rsid w:val="00786371"/>
    <w:rsid w:val="00786E31"/>
    <w:rsid w:val="007B77FD"/>
    <w:rsid w:val="007C2A77"/>
    <w:rsid w:val="007D7F1D"/>
    <w:rsid w:val="007E1702"/>
    <w:rsid w:val="007E3747"/>
    <w:rsid w:val="0080105B"/>
    <w:rsid w:val="008201F8"/>
    <w:rsid w:val="00882D6F"/>
    <w:rsid w:val="0089092C"/>
    <w:rsid w:val="008A3F40"/>
    <w:rsid w:val="008C1606"/>
    <w:rsid w:val="008C6259"/>
    <w:rsid w:val="008E07E9"/>
    <w:rsid w:val="008F214F"/>
    <w:rsid w:val="00907B3C"/>
    <w:rsid w:val="00913363"/>
    <w:rsid w:val="00913930"/>
    <w:rsid w:val="00915A19"/>
    <w:rsid w:val="00925E27"/>
    <w:rsid w:val="00926896"/>
    <w:rsid w:val="009300D7"/>
    <w:rsid w:val="009758FA"/>
    <w:rsid w:val="00976BF6"/>
    <w:rsid w:val="00984218"/>
    <w:rsid w:val="00984249"/>
    <w:rsid w:val="00997EB1"/>
    <w:rsid w:val="009A343E"/>
    <w:rsid w:val="009D201B"/>
    <w:rsid w:val="009D6E8D"/>
    <w:rsid w:val="00A07403"/>
    <w:rsid w:val="00A13903"/>
    <w:rsid w:val="00A17F2D"/>
    <w:rsid w:val="00A210B9"/>
    <w:rsid w:val="00A4376B"/>
    <w:rsid w:val="00A46721"/>
    <w:rsid w:val="00A54410"/>
    <w:rsid w:val="00A66FCA"/>
    <w:rsid w:val="00A831AA"/>
    <w:rsid w:val="00A90AB8"/>
    <w:rsid w:val="00AA202F"/>
    <w:rsid w:val="00AC604F"/>
    <w:rsid w:val="00AE7BA7"/>
    <w:rsid w:val="00B2292B"/>
    <w:rsid w:val="00B24F95"/>
    <w:rsid w:val="00B60EE6"/>
    <w:rsid w:val="00B711FE"/>
    <w:rsid w:val="00B83458"/>
    <w:rsid w:val="00B95ED0"/>
    <w:rsid w:val="00BA2603"/>
    <w:rsid w:val="00BC4C59"/>
    <w:rsid w:val="00BD7234"/>
    <w:rsid w:val="00C27A8F"/>
    <w:rsid w:val="00C32B60"/>
    <w:rsid w:val="00C86392"/>
    <w:rsid w:val="00C936C0"/>
    <w:rsid w:val="00CC4DFA"/>
    <w:rsid w:val="00CD3649"/>
    <w:rsid w:val="00D06491"/>
    <w:rsid w:val="00D06D89"/>
    <w:rsid w:val="00D261BD"/>
    <w:rsid w:val="00D313C6"/>
    <w:rsid w:val="00D33CBE"/>
    <w:rsid w:val="00D522A8"/>
    <w:rsid w:val="00D53FD8"/>
    <w:rsid w:val="00D92BC4"/>
    <w:rsid w:val="00D9647E"/>
    <w:rsid w:val="00DA4BA6"/>
    <w:rsid w:val="00DB3B21"/>
    <w:rsid w:val="00DB5B44"/>
    <w:rsid w:val="00DD3111"/>
    <w:rsid w:val="00DD79C5"/>
    <w:rsid w:val="00E1747C"/>
    <w:rsid w:val="00E35F9C"/>
    <w:rsid w:val="00E51DE4"/>
    <w:rsid w:val="00E52EB0"/>
    <w:rsid w:val="00E53090"/>
    <w:rsid w:val="00E619F0"/>
    <w:rsid w:val="00E776A0"/>
    <w:rsid w:val="00E81F30"/>
    <w:rsid w:val="00E8328A"/>
    <w:rsid w:val="00E85323"/>
    <w:rsid w:val="00EC327F"/>
    <w:rsid w:val="00EC62D2"/>
    <w:rsid w:val="00F14630"/>
    <w:rsid w:val="00F355EE"/>
    <w:rsid w:val="00F45E72"/>
    <w:rsid w:val="00F4746E"/>
    <w:rsid w:val="00F75789"/>
    <w:rsid w:val="00F93087"/>
    <w:rsid w:val="00FB30AF"/>
    <w:rsid w:val="00FC10A8"/>
    <w:rsid w:val="00FD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80E69-116A-4253-B8D9-F83DDCD3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8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522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68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68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68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682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52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22A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22A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D522A8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522A8"/>
    <w:rPr>
      <w:rFonts w:ascii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522A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7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72B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A4376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C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129FD-4862-4818-BABB-7B65F80B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Strasserová Jitka</dc:creator>
  <cp:lastModifiedBy>Lelková Jana</cp:lastModifiedBy>
  <cp:revision>2</cp:revision>
  <cp:lastPrinted>2017-11-08T14:22:00Z</cp:lastPrinted>
  <dcterms:created xsi:type="dcterms:W3CDTF">2018-12-17T10:00:00Z</dcterms:created>
  <dcterms:modified xsi:type="dcterms:W3CDTF">2018-12-17T10:00:00Z</dcterms:modified>
</cp:coreProperties>
</file>